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CAA0C">
      <w:pPr>
        <w:jc w:val="center"/>
        <w:rPr>
          <w:rFonts w:ascii="Times New Roman" w:hAnsi="Times New Roman" w:cs="Times New Roman"/>
          <w:b/>
          <w:bCs/>
          <w:sz w:val="28"/>
          <w:szCs w:val="28"/>
        </w:rPr>
      </w:pPr>
      <w:r>
        <w:rPr>
          <w:rFonts w:ascii="Times New Roman" w:hAnsi="Times New Roman" w:cs="Times New Roman"/>
          <w:b/>
          <w:bCs/>
          <w:sz w:val="28"/>
          <w:szCs w:val="28"/>
        </w:rPr>
        <w:t>《可吸收丝素蛋白接骨钉板系统</w:t>
      </w:r>
      <w:r>
        <w:rPr>
          <w:rFonts w:hint="eastAsia" w:ascii="Times New Roman" w:hAnsi="Times New Roman" w:cs="Times New Roman"/>
          <w:b/>
          <w:bCs/>
          <w:sz w:val="28"/>
          <w:szCs w:val="28"/>
          <w:lang w:eastAsia="zh-CN"/>
        </w:rPr>
        <w:t>（</w:t>
      </w:r>
      <w:r>
        <w:rPr>
          <w:rFonts w:hint="eastAsia" w:ascii="Times New Roman" w:hAnsi="Times New Roman" w:cs="Times New Roman"/>
          <w:b/>
          <w:bCs/>
          <w:sz w:val="28"/>
          <w:szCs w:val="28"/>
          <w:lang w:val="en-US" w:eastAsia="zh-CN"/>
        </w:rPr>
        <w:t>征求意见稿）</w:t>
      </w:r>
      <w:bookmarkStart w:id="1" w:name="_GoBack"/>
      <w:bookmarkEnd w:id="1"/>
      <w:r>
        <w:rPr>
          <w:rFonts w:ascii="Times New Roman" w:hAnsi="Times New Roman" w:cs="Times New Roman"/>
          <w:b/>
          <w:bCs/>
          <w:sz w:val="28"/>
          <w:szCs w:val="28"/>
        </w:rPr>
        <w:t>》</w:t>
      </w:r>
    </w:p>
    <w:p w14:paraId="11AF0897">
      <w:pPr>
        <w:jc w:val="center"/>
        <w:rPr>
          <w:rFonts w:ascii="Times New Roman" w:hAnsi="Times New Roman" w:cs="Times New Roman"/>
          <w:b/>
          <w:bCs/>
          <w:sz w:val="28"/>
          <w:szCs w:val="28"/>
        </w:rPr>
      </w:pPr>
      <w:r>
        <w:rPr>
          <w:rFonts w:ascii="Times New Roman" w:hAnsi="Times New Roman" w:cs="Times New Roman"/>
          <w:b/>
          <w:bCs/>
          <w:sz w:val="28"/>
          <w:szCs w:val="28"/>
        </w:rPr>
        <w:t>编制说明</w:t>
      </w:r>
    </w:p>
    <w:p w14:paraId="034A55F2">
      <w:pPr>
        <w:spacing w:before="156" w:beforeLines="50" w:after="156" w:afterLines="50"/>
        <w:rPr>
          <w:rFonts w:ascii="Times New Roman" w:hAnsi="Times New Roman" w:cs="Times New Roman"/>
          <w:b/>
          <w:bCs/>
          <w:sz w:val="24"/>
        </w:rPr>
      </w:pPr>
      <w:r>
        <w:rPr>
          <w:rFonts w:ascii="Times New Roman" w:hAnsi="Times New Roman" w:cs="Times New Roman"/>
          <w:b/>
          <w:bCs/>
          <w:sz w:val="24"/>
        </w:rPr>
        <w:t>一、工作简况</w:t>
      </w:r>
    </w:p>
    <w:p w14:paraId="04B2FA67">
      <w:pPr>
        <w:spacing w:before="156" w:beforeLines="50" w:after="156" w:afterLines="50"/>
        <w:rPr>
          <w:rFonts w:ascii="Times New Roman" w:hAnsi="Times New Roman" w:cs="Times New Roman"/>
          <w:sz w:val="24"/>
        </w:rPr>
      </w:pPr>
      <w:r>
        <w:rPr>
          <w:rFonts w:ascii="Times New Roman" w:hAnsi="Times New Roman" w:cs="Times New Roman"/>
          <w:sz w:val="24"/>
        </w:rPr>
        <w:t>1. 任务来源</w:t>
      </w:r>
    </w:p>
    <w:p w14:paraId="3A68BE8E">
      <w:pPr>
        <w:spacing w:line="360" w:lineRule="auto"/>
        <w:ind w:firstLine="480" w:firstLineChars="200"/>
        <w:rPr>
          <w:rFonts w:ascii="Times New Roman" w:hAnsi="Times New Roman" w:cs="Times New Roman"/>
          <w:sz w:val="24"/>
        </w:rPr>
      </w:pPr>
      <w:r>
        <w:rPr>
          <w:rFonts w:ascii="Times New Roman" w:hAnsi="Times New Roman" w:cs="Times New Roman"/>
          <w:sz w:val="24"/>
        </w:rPr>
        <w:t>丝素蛋白作为一种新型的生物医用材料，具有良好的生物相容性、生物降解性和力学性能。它能够形成稳定的反平行β-sheet构象，这种结构使丝素蛋白在机械强度表现出优异的性能。此外，丝素蛋白材料可以通过特殊工艺制成具有孔隙的结构，这有助于骨细胞的生长和分化，在骨修复领域展示了显著的应用潜力。当前，我国丝素蛋白植入物正处于从实验室向产业化转化的关键阶段，但对该创新材料缺少标准化的要求，因此亟需制定团体标准，规范热丝素蛋白骨修复材料的材料要求、力学性能、理化性能、生物学性能、降解性能等及检测方法，为行业提供技术依据，助力国产高端医疗器械国际化竞争。</w:t>
      </w:r>
    </w:p>
    <w:p w14:paraId="438C02D8">
      <w:pPr>
        <w:spacing w:line="360" w:lineRule="auto"/>
        <w:ind w:firstLine="480" w:firstLineChars="200"/>
        <w:rPr>
          <w:rFonts w:ascii="Times New Roman" w:hAnsi="Times New Roman" w:cs="Times New Roman"/>
          <w:sz w:val="24"/>
        </w:rPr>
      </w:pPr>
      <w:r>
        <w:rPr>
          <w:rFonts w:ascii="Times New Roman" w:hAnsi="Times New Roman" w:cs="Times New Roman"/>
          <w:sz w:val="24"/>
        </w:rPr>
        <w:t>《可吸收丝素蛋白接骨钉板系统》团体标准，由中国生物材料学会标准工作委员会归口，由上海锐捷荣创医疗科技有限公司牵头起草。起草工作组于2025年6月10日提交了立项申请。在标准归口单位中国生物材料学会标准工作委员会的指导下，本标准第一起草单位上海锐捷荣创医疗科技有限公司于2025年9月6日在腾讯会议网络平台参加了中国生物材料学会2025年第二次团体标准立项评审会议，经专家评审予以立项。2025年9月24日，中国生物材料学会发布关于《可吸收丝素蛋白接骨钉板系统》等12项团体标准立项的通知，其中，《可吸收丝素蛋白接骨钉板系统》被列入中国生物材料学会2025年第Ⅱ批团体标准批准立项清单，正式立项。</w:t>
      </w:r>
    </w:p>
    <w:p w14:paraId="70E0AAFD">
      <w:pPr>
        <w:spacing w:before="156" w:beforeLines="50" w:after="156" w:afterLines="50"/>
        <w:rPr>
          <w:rFonts w:ascii="Times New Roman" w:hAnsi="Times New Roman" w:cs="Times New Roman"/>
          <w:sz w:val="24"/>
        </w:rPr>
      </w:pPr>
      <w:r>
        <w:rPr>
          <w:rFonts w:ascii="Times New Roman" w:hAnsi="Times New Roman" w:cs="Times New Roman"/>
          <w:sz w:val="24"/>
        </w:rPr>
        <w:t>2. 标准起草单位及起草人</w:t>
      </w:r>
    </w:p>
    <w:p w14:paraId="0E3D16F6">
      <w:pPr>
        <w:spacing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本文件起草单位：上海锐捷荣创医疗科技有限公司，复旦大学附属中山医院，上海市医疗器械检验研究院，复旦大学，东华大学，湖北</w:t>
      </w:r>
      <w:r>
        <w:rPr>
          <w:rFonts w:hint="eastAsia" w:ascii="Times New Roman" w:hAnsi="Times New Roman" w:cs="Times New Roman"/>
          <w:sz w:val="24"/>
          <w:lang w:val="en-US" w:eastAsia="zh-CN"/>
        </w:rPr>
        <w:t>赛</w:t>
      </w:r>
      <w:r>
        <w:rPr>
          <w:rFonts w:hint="eastAsia" w:ascii="Times New Roman" w:hAnsi="Times New Roman" w:cs="Times New Roman"/>
          <w:sz w:val="24"/>
        </w:rPr>
        <w:t>罗生物材料有限公司，上海健康医学院，上海交通大学医学院附属第九人民医院，四川大学华西医院。</w:t>
      </w:r>
    </w:p>
    <w:p w14:paraId="7E584648">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本文件主要起草人：幸嵘，江立波，凡四杰、俞麟，姚响，吴琳，蒋海洪，曹德君，孔清泉，董森森，朱笑蒙，夏梦阁，方斌，施罕。</w:t>
      </w:r>
    </w:p>
    <w:p w14:paraId="1E2BB060">
      <w:pPr>
        <w:spacing w:before="156" w:beforeLines="50" w:after="156" w:afterLines="50"/>
        <w:rPr>
          <w:rFonts w:ascii="Times New Roman" w:hAnsi="Times New Roman" w:cs="Times New Roman"/>
          <w:sz w:val="24"/>
        </w:rPr>
      </w:pPr>
      <w:r>
        <w:rPr>
          <w:rFonts w:ascii="Times New Roman" w:hAnsi="Times New Roman" w:cs="Times New Roman"/>
          <w:sz w:val="24"/>
        </w:rPr>
        <w:t>3. 工作过程</w:t>
      </w:r>
    </w:p>
    <w:p w14:paraId="30F79744">
      <w:pPr>
        <w:spacing w:line="360" w:lineRule="auto"/>
        <w:ind w:firstLine="480" w:firstLineChars="200"/>
        <w:rPr>
          <w:rFonts w:ascii="Times New Roman" w:hAnsi="Times New Roman" w:cs="Times New Roman"/>
          <w:sz w:val="24"/>
        </w:rPr>
      </w:pPr>
      <w:r>
        <w:rPr>
          <w:rFonts w:ascii="Times New Roman" w:hAnsi="Times New Roman" w:cs="Times New Roman"/>
          <w:sz w:val="24"/>
        </w:rPr>
        <w:t>接到标准起草任务后，依照《中国生物材料学会团体标准管理办法》，标准起草单位严格按照相关要求及进度安排组织实施，在中国生物材料学会标准工作委员会指导下成立了标准起草工作组。为顺利开展《可吸收丝素蛋白接骨钉板系统》团体标准启动工作，对标准关键问题进行初步探讨，同时部署标准起草工作组的任务分工和标准制定工作时间安排。</w:t>
      </w:r>
    </w:p>
    <w:p w14:paraId="174108CD">
      <w:pPr>
        <w:spacing w:line="360" w:lineRule="auto"/>
        <w:ind w:firstLine="480" w:firstLineChars="200"/>
        <w:rPr>
          <w:rFonts w:ascii="Times New Roman" w:hAnsi="Times New Roman" w:cs="Times New Roman"/>
          <w:sz w:val="24"/>
        </w:rPr>
      </w:pPr>
      <w:r>
        <w:rPr>
          <w:rFonts w:ascii="Times New Roman" w:hAnsi="Times New Roman" w:cs="Times New Roman"/>
          <w:sz w:val="24"/>
        </w:rPr>
        <w:t>在确定标准制定任务后，标准起草工作组依照国家有关规定及《中国生物材料学会团体标准管理办法》，根据团体标准进度计划安排组织实施。2026年6月标准起草工作组根据前期的工作情况，对标准草案相关内容进行了深入的讨论，从不同角度提出了具备科学性、实用性和可操作性的修改意见，形成标准最终的征求意见稿，并形成标准编制说明，于2025年7月下旬，提交中国生物材料学会标准工作委员会进行形式审查。</w:t>
      </w:r>
    </w:p>
    <w:p w14:paraId="729163A0">
      <w:pPr>
        <w:spacing w:line="360" w:lineRule="auto"/>
        <w:ind w:firstLine="480" w:firstLineChars="200"/>
        <w:rPr>
          <w:rFonts w:ascii="Times New Roman" w:hAnsi="Times New Roman" w:cs="Times New Roman"/>
          <w:sz w:val="24"/>
        </w:rPr>
      </w:pPr>
    </w:p>
    <w:p w14:paraId="030E7CA5">
      <w:pPr>
        <w:spacing w:before="156" w:beforeLines="50" w:after="156" w:afterLines="50"/>
        <w:rPr>
          <w:rFonts w:ascii="Times New Roman" w:hAnsi="Times New Roman" w:cs="Times New Roman"/>
          <w:sz w:val="24"/>
        </w:rPr>
      </w:pPr>
      <w:r>
        <w:rPr>
          <w:rFonts w:ascii="Times New Roman" w:hAnsi="Times New Roman" w:cs="Times New Roman"/>
          <w:b/>
          <w:bCs/>
          <w:sz w:val="24"/>
        </w:rPr>
        <w:t>二、标准编制原则、主要内容及其确定依据</w:t>
      </w:r>
    </w:p>
    <w:p w14:paraId="7EFA8FBC">
      <w:pPr>
        <w:spacing w:line="360" w:lineRule="auto"/>
        <w:ind w:firstLine="480" w:firstLineChars="200"/>
        <w:rPr>
          <w:rFonts w:ascii="Times New Roman" w:hAnsi="Times New Roman" w:cs="Times New Roman"/>
          <w:sz w:val="24"/>
        </w:rPr>
      </w:pPr>
      <w:r>
        <w:rPr>
          <w:rFonts w:ascii="Times New Roman" w:hAnsi="Times New Roman" w:cs="Times New Roman"/>
          <w:sz w:val="24"/>
        </w:rPr>
        <w:t>本团体标准严格按照 GB/T 1.1-2020《标准化工作导则 第1部分：标准化文件的结构和起草规则》的规则起草。本文件规定了可吸收丝素蛋白接骨钉板系统的技术指标要求、试验方法、制造、灭菌、包装等内容，适用于以丝素蛋白材料制成的骨修复材料，组成成分除丝素蛋白外还含有其他成分的复合材料，亦可参考本文件。</w:t>
      </w:r>
    </w:p>
    <w:p w14:paraId="3651F3B1">
      <w:pPr>
        <w:spacing w:line="360" w:lineRule="auto"/>
        <w:ind w:firstLine="480" w:firstLineChars="200"/>
        <w:rPr>
          <w:rFonts w:ascii="Times New Roman" w:hAnsi="Times New Roman" w:cs="Times New Roman"/>
          <w:sz w:val="24"/>
        </w:rPr>
      </w:pPr>
      <w:r>
        <w:rPr>
          <w:rFonts w:ascii="Times New Roman" w:hAnsi="Times New Roman" w:cs="Times New Roman"/>
          <w:sz w:val="24"/>
        </w:rPr>
        <w:t>本标准以外科植入物用</w:t>
      </w:r>
      <w:r>
        <w:rPr>
          <w:rFonts w:hint="eastAsia" w:ascii="Times New Roman" w:hAnsi="Times New Roman" w:cs="Times New Roman"/>
          <w:sz w:val="24"/>
        </w:rPr>
        <w:t>接骨螺钉、接骨板</w:t>
      </w:r>
      <w:r>
        <w:rPr>
          <w:rFonts w:ascii="Times New Roman" w:hAnsi="Times New Roman" w:cs="Times New Roman"/>
          <w:sz w:val="24"/>
        </w:rPr>
        <w:t>为基础，结合丝素蛋白材料在医疗应用的安全性、有效性和稳定性展开研究，制定相应的技术要求指标。</w:t>
      </w:r>
    </w:p>
    <w:p w14:paraId="33CD7F1D">
      <w:pPr>
        <w:spacing w:line="360" w:lineRule="auto"/>
        <w:ind w:firstLine="480" w:firstLineChars="200"/>
        <w:rPr>
          <w:rFonts w:ascii="Times New Roman" w:hAnsi="Times New Roman" w:cs="Times New Roman"/>
          <w:sz w:val="24"/>
        </w:rPr>
      </w:pPr>
      <w:r>
        <w:rPr>
          <w:rFonts w:ascii="Times New Roman" w:hAnsi="Times New Roman" w:cs="Times New Roman"/>
          <w:sz w:val="24"/>
        </w:rPr>
        <w:t>标准中的第</w:t>
      </w:r>
      <w:r>
        <w:rPr>
          <w:rFonts w:hint="eastAsia" w:ascii="Times New Roman" w:hAnsi="Times New Roman" w:cs="Times New Roman"/>
          <w:sz w:val="24"/>
        </w:rPr>
        <w:t>5</w:t>
      </w:r>
      <w:r>
        <w:rPr>
          <w:rFonts w:ascii="Times New Roman" w:hAnsi="Times New Roman" w:cs="Times New Roman"/>
          <w:sz w:val="24"/>
        </w:rPr>
        <w:t>.1部分规定了可吸收丝素蛋白接骨钉板系统的材料要求，YY/T 1950-2024为丝素蛋白原材料标准，规定了丝素蛋白原材料的要求，本标准参考引用了该标准。</w:t>
      </w:r>
    </w:p>
    <w:p w14:paraId="6272EB76">
      <w:pPr>
        <w:spacing w:line="360" w:lineRule="auto"/>
        <w:ind w:firstLine="480" w:firstLineChars="200"/>
        <w:rPr>
          <w:rFonts w:ascii="Times New Roman" w:hAnsi="Times New Roman" w:cs="Times New Roman"/>
          <w:sz w:val="24"/>
        </w:rPr>
      </w:pPr>
      <w:r>
        <w:rPr>
          <w:rFonts w:ascii="Times New Roman" w:hAnsi="Times New Roman" w:cs="Times New Roman"/>
          <w:sz w:val="24"/>
        </w:rPr>
        <w:t>标准中的第</w:t>
      </w:r>
      <w:r>
        <w:rPr>
          <w:rFonts w:hint="eastAsia" w:ascii="Times New Roman" w:hAnsi="Times New Roman" w:cs="Times New Roman"/>
          <w:sz w:val="24"/>
        </w:rPr>
        <w:t>5</w:t>
      </w:r>
      <w:r>
        <w:rPr>
          <w:rFonts w:ascii="Times New Roman" w:hAnsi="Times New Roman" w:cs="Times New Roman"/>
          <w:sz w:val="24"/>
        </w:rPr>
        <w:t>.2~</w:t>
      </w:r>
      <w:r>
        <w:rPr>
          <w:rFonts w:hint="eastAsia" w:ascii="Times New Roman" w:hAnsi="Times New Roman" w:cs="Times New Roman"/>
          <w:sz w:val="24"/>
        </w:rPr>
        <w:t>5</w:t>
      </w:r>
      <w:r>
        <w:rPr>
          <w:rFonts w:ascii="Times New Roman" w:hAnsi="Times New Roman" w:cs="Times New Roman"/>
          <w:sz w:val="24"/>
        </w:rPr>
        <w:t>.</w:t>
      </w:r>
      <w:r>
        <w:rPr>
          <w:rFonts w:hint="eastAsia" w:ascii="Times New Roman" w:hAnsi="Times New Roman" w:cs="Times New Roman"/>
          <w:sz w:val="24"/>
        </w:rPr>
        <w:t>5</w:t>
      </w:r>
      <w:r>
        <w:rPr>
          <w:rFonts w:ascii="Times New Roman" w:hAnsi="Times New Roman" w:cs="Times New Roman"/>
          <w:sz w:val="24"/>
        </w:rPr>
        <w:t>部分</w:t>
      </w:r>
      <w:bookmarkStart w:id="0" w:name="OLE_LINK2"/>
      <w:r>
        <w:rPr>
          <w:rFonts w:ascii="Times New Roman" w:hAnsi="Times New Roman" w:cs="Times New Roman"/>
          <w:sz w:val="24"/>
        </w:rPr>
        <w:t>规定了可吸收丝素蛋白接骨钉板系统的</w:t>
      </w:r>
      <w:bookmarkEnd w:id="0"/>
      <w:r>
        <w:rPr>
          <w:rFonts w:hint="eastAsia" w:ascii="Times New Roman" w:hAnsi="Times New Roman" w:cs="Times New Roman"/>
          <w:sz w:val="24"/>
        </w:rPr>
        <w:t>一般物理性能要求，包括外观、尺寸、表面粗糙度、机械性能，指标及检验方法制定参考了YY/T 0017-2026、YY/T 0018-2026</w:t>
      </w:r>
      <w:r>
        <w:rPr>
          <w:rFonts w:ascii="Times New Roman" w:hAnsi="Times New Roman" w:cs="Times New Roman"/>
          <w:sz w:val="24"/>
        </w:rPr>
        <w:t>。</w:t>
      </w:r>
    </w:p>
    <w:p w14:paraId="70F20EE2">
      <w:pPr>
        <w:spacing w:line="360" w:lineRule="auto"/>
        <w:ind w:firstLine="480" w:firstLineChars="200"/>
        <w:rPr>
          <w:rFonts w:ascii="Times New Roman" w:hAnsi="Times New Roman" w:cs="Times New Roman"/>
          <w:sz w:val="24"/>
        </w:rPr>
      </w:pPr>
      <w:r>
        <w:rPr>
          <w:rFonts w:ascii="Times New Roman" w:hAnsi="Times New Roman" w:cs="Times New Roman"/>
          <w:sz w:val="24"/>
        </w:rPr>
        <w:t>标准中的第</w:t>
      </w:r>
      <w:r>
        <w:rPr>
          <w:rFonts w:hint="eastAsia" w:ascii="Times New Roman" w:hAnsi="Times New Roman" w:cs="Times New Roman"/>
          <w:sz w:val="24"/>
        </w:rPr>
        <w:t>5.6~5.8</w:t>
      </w:r>
      <w:r>
        <w:rPr>
          <w:rFonts w:ascii="Times New Roman" w:hAnsi="Times New Roman" w:cs="Times New Roman"/>
          <w:sz w:val="24"/>
        </w:rPr>
        <w:t>部分规定了可吸收丝素蛋白接骨钉板系统</w:t>
      </w:r>
      <w:r>
        <w:rPr>
          <w:rFonts w:hint="eastAsia" w:ascii="Times New Roman" w:hAnsi="Times New Roman" w:cs="Times New Roman"/>
          <w:sz w:val="24"/>
        </w:rPr>
        <w:t>中针对丝素蛋白鉴别、含量及氨基酸分析相关的性能指标，</w:t>
      </w:r>
      <w:r>
        <w:rPr>
          <w:rFonts w:ascii="Times New Roman" w:hAnsi="Times New Roman" w:cs="Times New Roman"/>
          <w:sz w:val="24"/>
        </w:rPr>
        <w:t>指标制定</w:t>
      </w:r>
      <w:r>
        <w:rPr>
          <w:rFonts w:hint="eastAsia" w:ascii="Times New Roman" w:hAnsi="Times New Roman" w:cs="Times New Roman"/>
          <w:sz w:val="24"/>
        </w:rPr>
        <w:t>及检验方法</w:t>
      </w:r>
      <w:r>
        <w:rPr>
          <w:rFonts w:ascii="Times New Roman" w:hAnsi="Times New Roman" w:cs="Times New Roman"/>
          <w:sz w:val="24"/>
        </w:rPr>
        <w:t>参考了YY/T 1950-2024。</w:t>
      </w:r>
    </w:p>
    <w:p w14:paraId="373CAB8A">
      <w:pPr>
        <w:spacing w:line="360" w:lineRule="auto"/>
        <w:ind w:firstLine="480" w:firstLineChars="200"/>
        <w:rPr>
          <w:rFonts w:ascii="Times New Roman" w:hAnsi="Times New Roman" w:cs="Times New Roman"/>
          <w:sz w:val="24"/>
        </w:rPr>
      </w:pPr>
      <w:r>
        <w:rPr>
          <w:rFonts w:ascii="Times New Roman" w:hAnsi="Times New Roman" w:cs="Times New Roman"/>
          <w:sz w:val="24"/>
        </w:rPr>
        <w:t>标准中的第</w:t>
      </w:r>
      <w:r>
        <w:rPr>
          <w:rFonts w:hint="eastAsia" w:ascii="Times New Roman" w:hAnsi="Times New Roman" w:cs="Times New Roman"/>
          <w:sz w:val="24"/>
        </w:rPr>
        <w:t>5.9~5.13</w:t>
      </w:r>
      <w:r>
        <w:rPr>
          <w:rFonts w:ascii="Times New Roman" w:hAnsi="Times New Roman" w:cs="Times New Roman"/>
          <w:sz w:val="24"/>
        </w:rPr>
        <w:t>部分规定了可吸收丝素蛋白接骨钉板系统</w:t>
      </w:r>
      <w:r>
        <w:rPr>
          <w:rFonts w:hint="eastAsia" w:ascii="Times New Roman" w:hAnsi="Times New Roman" w:cs="Times New Roman"/>
          <w:sz w:val="24"/>
        </w:rPr>
        <w:t>化学性能要求，包括酸碱度、炽灼残渣、重金属、微量元素，指标制定基于产品安全风险并参考了骨植入产品相关注册审查指导原则，检验方法按照《中国药典》2025版检验</w:t>
      </w:r>
      <w:r>
        <w:rPr>
          <w:rFonts w:ascii="Times New Roman" w:hAnsi="Times New Roman" w:cs="Times New Roman"/>
          <w:sz w:val="24"/>
        </w:rPr>
        <w:t>。</w:t>
      </w:r>
    </w:p>
    <w:p w14:paraId="3F2641B9">
      <w:pPr>
        <w:spacing w:line="360" w:lineRule="auto"/>
        <w:ind w:firstLine="480" w:firstLineChars="200"/>
        <w:rPr>
          <w:rFonts w:ascii="Times New Roman" w:hAnsi="Times New Roman" w:cs="Times New Roman"/>
          <w:sz w:val="24"/>
        </w:rPr>
      </w:pPr>
      <w:r>
        <w:rPr>
          <w:rFonts w:ascii="Times New Roman" w:hAnsi="Times New Roman" w:cs="Times New Roman"/>
          <w:sz w:val="24"/>
        </w:rPr>
        <w:t>标准中的第</w:t>
      </w:r>
      <w:r>
        <w:rPr>
          <w:rFonts w:hint="eastAsia" w:ascii="Times New Roman" w:hAnsi="Times New Roman" w:cs="Times New Roman"/>
          <w:sz w:val="24"/>
        </w:rPr>
        <w:t>5.14</w:t>
      </w:r>
      <w:r>
        <w:rPr>
          <w:rFonts w:ascii="Times New Roman" w:hAnsi="Times New Roman" w:cs="Times New Roman"/>
          <w:sz w:val="24"/>
        </w:rPr>
        <w:t>规定了可吸收丝素蛋白接骨钉板系统</w:t>
      </w:r>
      <w:r>
        <w:rPr>
          <w:rFonts w:hint="eastAsia" w:ascii="Times New Roman" w:hAnsi="Times New Roman" w:cs="Times New Roman"/>
          <w:sz w:val="24"/>
        </w:rPr>
        <w:t>试剂残留性能要求，丝素蛋白提取及终产品加工过程中通常会涉及加工助剂的使用，应当对试剂残留限度进行规定，保证产品的安全性。</w:t>
      </w:r>
    </w:p>
    <w:p w14:paraId="219D18A7">
      <w:pPr>
        <w:spacing w:line="360" w:lineRule="auto"/>
        <w:ind w:firstLine="480" w:firstLineChars="200"/>
        <w:rPr>
          <w:rFonts w:ascii="Times New Roman" w:hAnsi="Times New Roman" w:cs="Times New Roman"/>
          <w:color w:val="000000"/>
          <w:sz w:val="24"/>
        </w:rPr>
      </w:pPr>
      <w:r>
        <w:rPr>
          <w:rFonts w:ascii="Times New Roman" w:hAnsi="Times New Roman" w:cs="Times New Roman"/>
          <w:color w:val="000000"/>
          <w:sz w:val="24"/>
        </w:rPr>
        <w:t>标准中的第</w:t>
      </w:r>
      <w:r>
        <w:rPr>
          <w:rFonts w:hint="eastAsia" w:ascii="Times New Roman" w:hAnsi="Times New Roman" w:cs="Times New Roman"/>
          <w:color w:val="000000"/>
          <w:sz w:val="24"/>
        </w:rPr>
        <w:t>5</w:t>
      </w:r>
      <w:r>
        <w:rPr>
          <w:rFonts w:ascii="Times New Roman" w:hAnsi="Times New Roman" w:cs="Times New Roman"/>
          <w:color w:val="000000"/>
          <w:sz w:val="24"/>
        </w:rPr>
        <w:t>.</w:t>
      </w:r>
      <w:r>
        <w:rPr>
          <w:rFonts w:hint="eastAsia" w:ascii="Times New Roman" w:hAnsi="Times New Roman" w:cs="Times New Roman"/>
          <w:color w:val="000000"/>
          <w:sz w:val="24"/>
        </w:rPr>
        <w:t>15~5.19</w:t>
      </w:r>
      <w:r>
        <w:rPr>
          <w:rFonts w:ascii="Times New Roman" w:hAnsi="Times New Roman" w:cs="Times New Roman"/>
          <w:color w:val="000000"/>
          <w:sz w:val="24"/>
        </w:rPr>
        <w:t>规定了可吸收丝素蛋白接骨钉板系统</w:t>
      </w:r>
      <w:r>
        <w:rPr>
          <w:rFonts w:hint="eastAsia" w:ascii="Times New Roman" w:hAnsi="Times New Roman" w:cs="Times New Roman"/>
          <w:color w:val="000000"/>
          <w:sz w:val="24"/>
        </w:rPr>
        <w:t>微生物及生物安全性相关性能，丝素蛋白提取自天然蚕丝，属于动物源性材料，可降解被人体吸收，因此需要对体外降解性能、生物学、</w:t>
      </w:r>
      <w:r>
        <w:rPr>
          <w:rFonts w:ascii="Times New Roman" w:hAnsi="Times New Roman" w:cs="Times New Roman"/>
          <w:color w:val="000000"/>
          <w:sz w:val="24"/>
        </w:rPr>
        <w:t>动物源材料安全性</w:t>
      </w:r>
      <w:r>
        <w:rPr>
          <w:rFonts w:hint="eastAsia" w:ascii="Times New Roman" w:hAnsi="Times New Roman" w:cs="Times New Roman"/>
          <w:color w:val="000000"/>
          <w:sz w:val="24"/>
        </w:rPr>
        <w:t>进行评价，确保产品使用安全。检验方法</w:t>
      </w:r>
      <w:r>
        <w:rPr>
          <w:rFonts w:ascii="Times New Roman" w:hAnsi="Times New Roman" w:cs="Times New Roman"/>
          <w:color w:val="000000"/>
          <w:sz w:val="24"/>
        </w:rPr>
        <w:t>参考GB/T 16886</w:t>
      </w:r>
      <w:r>
        <w:rPr>
          <w:rFonts w:hint="eastAsia" w:ascii="Times New Roman" w:hAnsi="Times New Roman" w:cs="Times New Roman"/>
          <w:color w:val="000000"/>
          <w:sz w:val="24"/>
        </w:rPr>
        <w:t>系列标准、</w:t>
      </w:r>
      <w:r>
        <w:rPr>
          <w:rFonts w:ascii="Times New Roman" w:hAnsi="Times New Roman" w:cs="Times New Roman"/>
          <w:color w:val="000000"/>
          <w:sz w:val="24"/>
        </w:rPr>
        <w:t>《动物源性医疗器械注册技术审查指导原则》和YY/T 0771及GB/T 44353（ISO 22442）系列标准</w:t>
      </w:r>
      <w:r>
        <w:rPr>
          <w:rFonts w:hint="eastAsia" w:ascii="Times New Roman" w:hAnsi="Times New Roman" w:cs="Times New Roman"/>
          <w:color w:val="000000"/>
          <w:sz w:val="24"/>
        </w:rPr>
        <w:t>等</w:t>
      </w:r>
      <w:r>
        <w:rPr>
          <w:rFonts w:ascii="Times New Roman" w:hAnsi="Times New Roman" w:cs="Times New Roman"/>
          <w:color w:val="000000"/>
          <w:sz w:val="24"/>
        </w:rPr>
        <w:t>。</w:t>
      </w:r>
    </w:p>
    <w:p w14:paraId="4BD7F208">
      <w:pPr>
        <w:spacing w:line="360" w:lineRule="auto"/>
        <w:ind w:firstLine="480" w:firstLineChars="200"/>
        <w:rPr>
          <w:rFonts w:ascii="Times New Roman" w:hAnsi="Times New Roman" w:cs="Times New Roman"/>
          <w:color w:val="000000"/>
          <w:sz w:val="24"/>
        </w:rPr>
      </w:pPr>
    </w:p>
    <w:p w14:paraId="41428688">
      <w:pPr>
        <w:spacing w:before="156" w:beforeLines="50" w:after="156" w:afterLines="50"/>
        <w:rPr>
          <w:rFonts w:ascii="Times New Roman" w:hAnsi="Times New Roman" w:cs="Times New Roman"/>
          <w:b/>
          <w:bCs/>
          <w:sz w:val="24"/>
        </w:rPr>
      </w:pPr>
      <w:r>
        <w:rPr>
          <w:rFonts w:ascii="Times New Roman" w:hAnsi="Times New Roman" w:cs="Times New Roman"/>
          <w:b/>
          <w:bCs/>
          <w:sz w:val="24"/>
        </w:rPr>
        <w:t>三、主要试验（验证）的分析、综述报告，技术经济论证，预期的经济效果</w:t>
      </w:r>
    </w:p>
    <w:p w14:paraId="5A0BF82B">
      <w:pPr>
        <w:spacing w:line="360" w:lineRule="auto"/>
        <w:rPr>
          <w:rFonts w:ascii="Times New Roman" w:hAnsi="Times New Roman" w:cs="Times New Roman"/>
          <w:sz w:val="24"/>
        </w:rPr>
      </w:pPr>
      <w:r>
        <w:rPr>
          <w:rFonts w:ascii="Times New Roman" w:hAnsi="Times New Roman" w:cs="Times New Roman"/>
          <w:sz w:val="24"/>
        </w:rPr>
        <w:t>1. 试验验证分析</w:t>
      </w:r>
    </w:p>
    <w:p w14:paraId="31FEBCC9">
      <w:pPr>
        <w:spacing w:line="360" w:lineRule="auto"/>
        <w:ind w:firstLine="480" w:firstLineChars="200"/>
        <w:rPr>
          <w:rFonts w:ascii="Times New Roman" w:hAnsi="Times New Roman" w:cs="Times New Roman"/>
          <w:sz w:val="24"/>
        </w:rPr>
      </w:pPr>
      <w:r>
        <w:rPr>
          <w:rFonts w:ascii="Times New Roman" w:hAnsi="Times New Roman" w:cs="Times New Roman"/>
          <w:sz w:val="24"/>
        </w:rPr>
        <w:t>因目前仍未有相关专门针对于可吸收丝素蛋白接骨钉板系统的相关表征标准，故在本标准起草后，对标准中涉及到的表征实验方法进行了实际研究和论证，使用该标准中的表征方法对目前</w:t>
      </w:r>
      <w:r>
        <w:rPr>
          <w:rFonts w:hint="eastAsia" w:ascii="Times New Roman" w:hAnsi="Times New Roman" w:cs="Times New Roman"/>
          <w:sz w:val="24"/>
        </w:rPr>
        <w:t>起草单位研制的丝素蛋白骨修复材料</w:t>
      </w:r>
      <w:r>
        <w:rPr>
          <w:rFonts w:ascii="Times New Roman" w:hAnsi="Times New Roman" w:cs="Times New Roman"/>
          <w:sz w:val="24"/>
        </w:rPr>
        <w:t>进行了一系列测试检测，并且在实际验证过程中参考上述标准进行了进一步的规范。为了使该方法更贴合实际使用，也在实际论证过程中参考文献资料对方法进行了优化与调整。在实际研究论证后，对标准中的方法予以确认。与此同时完成了标准中相关理化检测方法的方法学验证，并输出验证报告。</w:t>
      </w:r>
    </w:p>
    <w:p w14:paraId="666AF71E">
      <w:pPr>
        <w:spacing w:line="360" w:lineRule="auto"/>
        <w:rPr>
          <w:rFonts w:ascii="Times New Roman" w:hAnsi="Times New Roman" w:cs="Times New Roman"/>
          <w:sz w:val="24"/>
        </w:rPr>
      </w:pPr>
      <w:r>
        <w:rPr>
          <w:rFonts w:ascii="Times New Roman" w:hAnsi="Times New Roman" w:cs="Times New Roman"/>
          <w:sz w:val="24"/>
        </w:rPr>
        <w:t>2. 技术经济论证</w:t>
      </w:r>
    </w:p>
    <w:p w14:paraId="5C513F67">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目前丝素蛋白作为一种生物医用再生材料，在骨科植入物如骨钉、接骨板等产品中表现出优异的性能，有望实现新的应用突破。它们具有良好的生物相容性、力学性能适中，并能在体内适时降解被机体吸收，减少二次手术的风险。</w:t>
      </w:r>
    </w:p>
    <w:p w14:paraId="33FA321A">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可吸收丝素蛋白避免了传统金属植入物材料在体内不可降解的问题，减少了二次手术的需求，具有显著的经济和医疗效益，我国骨科植入医疗器械市场规模达到350亿元以上。“十四五”国家重点研发计划中，</w:t>
      </w:r>
      <w:r>
        <w:rPr>
          <w:rFonts w:ascii="Times New Roman" w:hAnsi="Times New Roman" w:cs="Times New Roman"/>
          <w:sz w:val="24"/>
        </w:rPr>
        <w:t>丝素蛋白被纳入“诊疗装备与生物医用材料”重点专项，再生医学更是国家重点布局和规划的前沿方向</w:t>
      </w:r>
      <w:r>
        <w:rPr>
          <w:rFonts w:hint="eastAsia" w:ascii="Times New Roman" w:hAnsi="Times New Roman" w:cs="Times New Roman"/>
          <w:sz w:val="24"/>
        </w:rPr>
        <w:t>，丝素蛋白具有巨大的市场前景。</w:t>
      </w:r>
    </w:p>
    <w:p w14:paraId="0A4BCD73">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本标准的制定，充分考虑到国内医疗器械公司及各大医院对新型医用丝素蛋白骨钉骨板产品质量、性能、组织及检测方法的迫切要求，具有很强的产业化可操作性和实用性，可为新型医疗器械的开发、评价和审批提供助力。</w:t>
      </w:r>
    </w:p>
    <w:p w14:paraId="30AE0721">
      <w:pPr>
        <w:spacing w:line="360" w:lineRule="auto"/>
        <w:rPr>
          <w:rFonts w:ascii="Times New Roman" w:hAnsi="Times New Roman" w:cs="Times New Roman"/>
          <w:sz w:val="24"/>
        </w:rPr>
      </w:pPr>
      <w:r>
        <w:rPr>
          <w:rFonts w:ascii="Times New Roman" w:hAnsi="Times New Roman" w:cs="Times New Roman"/>
          <w:sz w:val="24"/>
        </w:rPr>
        <w:t>3. 预期的经济效果</w:t>
      </w:r>
    </w:p>
    <w:p w14:paraId="0F51F7F5">
      <w:pPr>
        <w:spacing w:line="360" w:lineRule="auto"/>
        <w:ind w:firstLine="480" w:firstLineChars="200"/>
        <w:rPr>
          <w:rFonts w:ascii="Times New Roman" w:hAnsi="Times New Roman" w:cs="Times New Roman"/>
          <w:sz w:val="24"/>
        </w:rPr>
      </w:pPr>
      <w:r>
        <w:rPr>
          <w:rFonts w:ascii="Times New Roman" w:hAnsi="Times New Roman" w:cs="Times New Roman"/>
          <w:sz w:val="24"/>
        </w:rPr>
        <w:t>经济效益：本标准的制定将显著提升外科植入物可吸收丝素蛋白接骨钉板系统的产品质量稳定性，推动可降解植入物产业化进程。</w:t>
      </w:r>
    </w:p>
    <w:p w14:paraId="7837AE30">
      <w:pPr>
        <w:spacing w:line="360" w:lineRule="auto"/>
        <w:ind w:firstLine="480" w:firstLineChars="200"/>
        <w:rPr>
          <w:rFonts w:ascii="Times New Roman" w:hAnsi="Times New Roman" w:cs="Times New Roman"/>
          <w:sz w:val="24"/>
        </w:rPr>
      </w:pPr>
      <w:r>
        <w:rPr>
          <w:rFonts w:ascii="Times New Roman" w:hAnsi="Times New Roman" w:cs="Times New Roman"/>
          <w:sz w:val="24"/>
        </w:rPr>
        <w:t>社会效益方面：通过减少二次手术为每位患者节约医疗费用，并促进行业技术升级。</w:t>
      </w:r>
    </w:p>
    <w:p w14:paraId="43E8F4F0">
      <w:pPr>
        <w:spacing w:line="360" w:lineRule="auto"/>
        <w:ind w:firstLine="480" w:firstLineChars="200"/>
        <w:rPr>
          <w:rFonts w:ascii="Times New Roman" w:hAnsi="Times New Roman" w:cs="Times New Roman"/>
          <w:sz w:val="24"/>
        </w:rPr>
      </w:pPr>
      <w:r>
        <w:rPr>
          <w:rFonts w:ascii="Times New Roman" w:hAnsi="Times New Roman" w:cs="Times New Roman"/>
          <w:sz w:val="24"/>
        </w:rPr>
        <w:t>行业影响：填补国内标准空白，引导行业从“替代修复”向“再生修复”升级，助力3D打印、仿生材料等新技术的落地应用。</w:t>
      </w:r>
    </w:p>
    <w:p w14:paraId="0C5A096C">
      <w:pPr>
        <w:spacing w:before="156" w:beforeLines="50" w:after="156" w:afterLines="50"/>
        <w:rPr>
          <w:rFonts w:ascii="Times New Roman" w:hAnsi="Times New Roman" w:cs="Times New Roman"/>
          <w:b/>
          <w:bCs/>
          <w:sz w:val="24"/>
        </w:rPr>
      </w:pPr>
      <w:r>
        <w:rPr>
          <w:rFonts w:ascii="Times New Roman" w:hAnsi="Times New Roman" w:cs="Times New Roman"/>
          <w:b/>
          <w:bCs/>
          <w:sz w:val="24"/>
        </w:rPr>
        <w:t>四、与国际、国外同类标准技术内容的对比情况</w:t>
      </w:r>
    </w:p>
    <w:p w14:paraId="75282F33">
      <w:pPr>
        <w:spacing w:line="360" w:lineRule="auto"/>
        <w:ind w:firstLine="480" w:firstLineChars="200"/>
        <w:rPr>
          <w:rFonts w:ascii="Times New Roman" w:hAnsi="Times New Roman" w:cs="Times New Roman"/>
          <w:sz w:val="24"/>
        </w:rPr>
      </w:pPr>
      <w:r>
        <w:rPr>
          <w:rFonts w:ascii="Times New Roman" w:hAnsi="Times New Roman" w:cs="Times New Roman"/>
          <w:sz w:val="24"/>
        </w:rPr>
        <w:t>本标准的技术指标、试验方法及评价体系均由起草单位基于国内行业实践经验与自主科研成果独立研制，其技术路径和框架体系均为原创性设计，与国际现行标准不存在直接的技术关联性或继承性。</w:t>
      </w:r>
    </w:p>
    <w:p w14:paraId="21A7B5DC">
      <w:pPr>
        <w:spacing w:before="156" w:beforeLines="50" w:after="156" w:afterLines="50"/>
        <w:rPr>
          <w:rFonts w:ascii="Times New Roman" w:hAnsi="Times New Roman" w:cs="Times New Roman"/>
          <w:b/>
          <w:bCs/>
          <w:sz w:val="24"/>
        </w:rPr>
      </w:pPr>
      <w:r>
        <w:rPr>
          <w:rFonts w:ascii="Times New Roman" w:hAnsi="Times New Roman" w:cs="Times New Roman"/>
          <w:b/>
          <w:bCs/>
          <w:sz w:val="24"/>
        </w:rPr>
        <w:t>五、以国际标准为基础的起草情况</w:t>
      </w:r>
    </w:p>
    <w:p w14:paraId="39F875FD">
      <w:pPr>
        <w:spacing w:line="360" w:lineRule="auto"/>
        <w:ind w:firstLine="480" w:firstLineChars="200"/>
        <w:rPr>
          <w:rFonts w:ascii="Times New Roman" w:hAnsi="Times New Roman" w:cs="Times New Roman"/>
          <w:sz w:val="24"/>
        </w:rPr>
      </w:pPr>
      <w:r>
        <w:rPr>
          <w:rFonts w:ascii="Times New Roman" w:hAnsi="Times New Roman" w:cs="Times New Roman"/>
          <w:sz w:val="24"/>
        </w:rPr>
        <w:t>本标准的技术指标、试验方法及评价体系均由起草单位结合国内行业实践和科研创新成果独立开发，与国际现有标准无直接关联。</w:t>
      </w:r>
    </w:p>
    <w:p w14:paraId="0BD3462D">
      <w:pPr>
        <w:spacing w:before="156" w:beforeLines="50" w:after="156" w:afterLines="50"/>
        <w:rPr>
          <w:rFonts w:ascii="Times New Roman" w:hAnsi="Times New Roman" w:cs="Times New Roman"/>
          <w:b/>
          <w:bCs/>
          <w:sz w:val="24"/>
        </w:rPr>
      </w:pPr>
      <w:r>
        <w:rPr>
          <w:rFonts w:ascii="Times New Roman" w:hAnsi="Times New Roman" w:cs="Times New Roman"/>
          <w:b/>
          <w:bCs/>
          <w:sz w:val="24"/>
        </w:rPr>
        <w:t>本文件参考依据：</w:t>
      </w:r>
    </w:p>
    <w:p w14:paraId="7862441F">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YY/T 0509-2009 生物可吸收内固定板和螺钉的标准要求和测试方法</w:t>
      </w:r>
    </w:p>
    <w:p w14:paraId="6CDC3F16">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YY/T 1950-2024 组织工程医疗器械 丝素蛋白</w:t>
      </w:r>
    </w:p>
    <w:p w14:paraId="586D2980">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YY/T 0640-2016 无源外科植入物通用要求</w:t>
      </w:r>
    </w:p>
    <w:p w14:paraId="6EDDECBD">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GB/T 16886（所有部分） 医疗器械生物学评价</w:t>
      </w:r>
    </w:p>
    <w:p w14:paraId="3B5C58B4">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中华人民共和国药典 2025年版</w:t>
      </w:r>
    </w:p>
    <w:p w14:paraId="7A47146A">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YY/T 0017 骨接合植入器械 金属接骨板</w:t>
      </w:r>
    </w:p>
    <w:p w14:paraId="11B46C92">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YY/T 0018 骨接合植入器械 金属接骨螺钉</w:t>
      </w:r>
    </w:p>
    <w:p w14:paraId="60C3CC21">
      <w:pPr>
        <w:spacing w:before="156" w:beforeLines="50" w:after="156" w:afterLines="50"/>
        <w:rPr>
          <w:rFonts w:ascii="Times New Roman" w:hAnsi="Times New Roman" w:cs="Times New Roman"/>
          <w:b/>
          <w:bCs/>
          <w:sz w:val="24"/>
        </w:rPr>
      </w:pPr>
      <w:r>
        <w:rPr>
          <w:rFonts w:ascii="Times New Roman" w:hAnsi="Times New Roman" w:cs="Times New Roman"/>
          <w:b/>
          <w:bCs/>
          <w:sz w:val="24"/>
        </w:rPr>
        <w:t>六、与有关法律、行政法规及相关标准的关系</w:t>
      </w:r>
    </w:p>
    <w:p w14:paraId="527AE68D">
      <w:pPr>
        <w:spacing w:line="360" w:lineRule="auto"/>
        <w:ind w:firstLine="480" w:firstLineChars="200"/>
        <w:rPr>
          <w:rFonts w:ascii="Times New Roman" w:hAnsi="Times New Roman" w:cs="Times New Roman"/>
          <w:sz w:val="24"/>
        </w:rPr>
      </w:pPr>
      <w:r>
        <w:rPr>
          <w:rFonts w:ascii="Times New Roman" w:hAnsi="Times New Roman" w:cs="Times New Roman"/>
          <w:sz w:val="24"/>
        </w:rPr>
        <w:t>拟申请标准为新标准，与国内已有</w:t>
      </w:r>
      <w:r>
        <w:rPr>
          <w:rFonts w:hint="eastAsia" w:ascii="Times New Roman" w:hAnsi="Times New Roman" w:cs="Times New Roman"/>
          <w:sz w:val="24"/>
        </w:rPr>
        <w:t>丝素蛋白</w:t>
      </w:r>
      <w:r>
        <w:rPr>
          <w:rFonts w:ascii="Times New Roman" w:hAnsi="Times New Roman" w:cs="Times New Roman"/>
          <w:sz w:val="24"/>
        </w:rPr>
        <w:t>标准内容上没有重合和冲突，是对</w:t>
      </w:r>
      <w:r>
        <w:rPr>
          <w:rFonts w:hint="eastAsia" w:ascii="Times New Roman" w:hAnsi="Times New Roman" w:cs="Times New Roman"/>
          <w:sz w:val="24"/>
        </w:rPr>
        <w:t>丝素蛋白接骨钉板</w:t>
      </w:r>
      <w:r>
        <w:rPr>
          <w:rFonts w:ascii="Times New Roman" w:hAnsi="Times New Roman" w:cs="Times New Roman"/>
          <w:sz w:val="24"/>
        </w:rPr>
        <w:t>的进一步完善和补充。</w:t>
      </w:r>
    </w:p>
    <w:p w14:paraId="4FEBA3E3">
      <w:pPr>
        <w:spacing w:before="156" w:beforeLines="50" w:after="156" w:afterLines="50"/>
        <w:rPr>
          <w:rFonts w:ascii="Times New Roman" w:hAnsi="Times New Roman" w:cs="Times New Roman"/>
          <w:b/>
          <w:bCs/>
          <w:sz w:val="24"/>
        </w:rPr>
      </w:pPr>
      <w:r>
        <w:rPr>
          <w:rFonts w:ascii="Times New Roman" w:hAnsi="Times New Roman" w:cs="Times New Roman"/>
          <w:b/>
          <w:bCs/>
          <w:sz w:val="24"/>
        </w:rPr>
        <w:t>七、重大分歧意见的处理经过和依据</w:t>
      </w:r>
    </w:p>
    <w:p w14:paraId="1DFB0E30">
      <w:pPr>
        <w:spacing w:line="360" w:lineRule="auto"/>
        <w:ind w:firstLine="480" w:firstLineChars="200"/>
        <w:rPr>
          <w:rFonts w:ascii="Times New Roman" w:hAnsi="Times New Roman" w:cs="Times New Roman"/>
          <w:sz w:val="24"/>
        </w:rPr>
      </w:pPr>
      <w:r>
        <w:rPr>
          <w:rFonts w:ascii="Times New Roman" w:hAnsi="Times New Roman" w:cs="Times New Roman"/>
          <w:sz w:val="24"/>
        </w:rPr>
        <w:t>无。</w:t>
      </w:r>
    </w:p>
    <w:p w14:paraId="435C0F4B">
      <w:pPr>
        <w:spacing w:before="156" w:beforeLines="50" w:after="156" w:afterLines="50"/>
        <w:rPr>
          <w:rFonts w:ascii="Times New Roman" w:hAnsi="Times New Roman" w:cs="Times New Roman"/>
          <w:b/>
          <w:bCs/>
          <w:sz w:val="24"/>
        </w:rPr>
      </w:pPr>
      <w:r>
        <w:rPr>
          <w:rFonts w:ascii="Times New Roman" w:hAnsi="Times New Roman" w:cs="Times New Roman"/>
          <w:b/>
          <w:bCs/>
          <w:sz w:val="24"/>
        </w:rPr>
        <w:t>八、涉及专利的有关说明</w:t>
      </w:r>
    </w:p>
    <w:p w14:paraId="3DC39181">
      <w:pPr>
        <w:spacing w:line="360" w:lineRule="auto"/>
        <w:ind w:firstLine="480" w:firstLineChars="200"/>
        <w:rPr>
          <w:rFonts w:ascii="Times New Roman" w:hAnsi="Times New Roman" w:cs="Times New Roman"/>
          <w:sz w:val="24"/>
        </w:rPr>
      </w:pPr>
      <w:r>
        <w:rPr>
          <w:rFonts w:ascii="Times New Roman" w:hAnsi="Times New Roman" w:cs="Times New Roman"/>
          <w:sz w:val="24"/>
        </w:rPr>
        <w:t>无。</w:t>
      </w:r>
    </w:p>
    <w:p w14:paraId="12B1D2DD">
      <w:pPr>
        <w:spacing w:before="156" w:beforeLines="50" w:after="156" w:afterLines="50"/>
        <w:rPr>
          <w:rFonts w:ascii="Times New Roman" w:hAnsi="Times New Roman" w:cs="Times New Roman"/>
          <w:b/>
          <w:bCs/>
          <w:sz w:val="24"/>
        </w:rPr>
      </w:pPr>
      <w:r>
        <w:rPr>
          <w:rFonts w:ascii="Times New Roman" w:hAnsi="Times New Roman" w:cs="Times New Roman"/>
          <w:b/>
          <w:bCs/>
          <w:sz w:val="24"/>
        </w:rPr>
        <w:t>九、实施标准的要求，以及组织措施、技术措施、过渡期和实施日期的建议</w:t>
      </w:r>
    </w:p>
    <w:p w14:paraId="4AF32953">
      <w:pPr>
        <w:spacing w:line="360" w:lineRule="auto"/>
        <w:ind w:firstLine="480" w:firstLineChars="200"/>
        <w:rPr>
          <w:rFonts w:ascii="Times New Roman" w:hAnsi="Times New Roman" w:cs="Times New Roman"/>
          <w:sz w:val="24"/>
        </w:rPr>
      </w:pPr>
      <w:r>
        <w:rPr>
          <w:rFonts w:ascii="Times New Roman" w:hAnsi="Times New Roman" w:cs="Times New Roman"/>
          <w:sz w:val="24"/>
        </w:rPr>
        <w:t>无。</w:t>
      </w:r>
    </w:p>
    <w:p w14:paraId="773A377A">
      <w:pPr>
        <w:spacing w:before="156" w:beforeLines="50" w:after="156" w:afterLines="50"/>
        <w:rPr>
          <w:rFonts w:ascii="Times New Roman" w:hAnsi="Times New Roman" w:cs="Times New Roman"/>
          <w:b/>
          <w:bCs/>
          <w:sz w:val="24"/>
        </w:rPr>
      </w:pPr>
      <w:r>
        <w:rPr>
          <w:rFonts w:ascii="Times New Roman" w:hAnsi="Times New Roman" w:cs="Times New Roman"/>
          <w:b/>
          <w:bCs/>
          <w:sz w:val="24"/>
        </w:rPr>
        <w:t>十、其他应当说明的事项</w:t>
      </w:r>
    </w:p>
    <w:p w14:paraId="4A7B22B5">
      <w:pPr>
        <w:spacing w:line="360" w:lineRule="auto"/>
        <w:ind w:firstLine="480" w:firstLineChars="200"/>
        <w:rPr>
          <w:rFonts w:ascii="Times New Roman" w:hAnsi="Times New Roman" w:cs="Times New Roman"/>
          <w:sz w:val="24"/>
        </w:rPr>
      </w:pPr>
      <w:r>
        <w:rPr>
          <w:rFonts w:ascii="Times New Roman" w:hAnsi="Times New Roman" w:cs="Times New Roman"/>
          <w:sz w:val="24"/>
        </w:rPr>
        <w:t>无。</w:t>
      </w:r>
    </w:p>
    <w:p w14:paraId="29E2D683">
      <w:pPr>
        <w:spacing w:before="156" w:beforeLines="50" w:after="156" w:afterLines="50"/>
        <w:rPr>
          <w:rFonts w:ascii="Times New Roman" w:hAnsi="Times New Roman"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tDAyMTA0MjUxNzQwNjRR0lEKTi0uzszPAykwrAUAyLrk4SwAAAA="/>
  </w:docVars>
  <w:rsids>
    <w:rsidRoot w:val="004625F3"/>
    <w:rsid w:val="000B33AA"/>
    <w:rsid w:val="001D1CE2"/>
    <w:rsid w:val="001E1FD0"/>
    <w:rsid w:val="00240161"/>
    <w:rsid w:val="00263FEE"/>
    <w:rsid w:val="002A5778"/>
    <w:rsid w:val="002B68E5"/>
    <w:rsid w:val="00326556"/>
    <w:rsid w:val="00376ED9"/>
    <w:rsid w:val="003E481E"/>
    <w:rsid w:val="004227AE"/>
    <w:rsid w:val="004625F3"/>
    <w:rsid w:val="004D4A38"/>
    <w:rsid w:val="005E4155"/>
    <w:rsid w:val="00655684"/>
    <w:rsid w:val="0066114D"/>
    <w:rsid w:val="00736961"/>
    <w:rsid w:val="007A39B1"/>
    <w:rsid w:val="007A7003"/>
    <w:rsid w:val="007D122E"/>
    <w:rsid w:val="007D199D"/>
    <w:rsid w:val="008319CC"/>
    <w:rsid w:val="008360C7"/>
    <w:rsid w:val="008A0E89"/>
    <w:rsid w:val="008A6A8E"/>
    <w:rsid w:val="00900EAD"/>
    <w:rsid w:val="00952EC2"/>
    <w:rsid w:val="009E3DA9"/>
    <w:rsid w:val="009F204E"/>
    <w:rsid w:val="00A47C0C"/>
    <w:rsid w:val="00A52EA0"/>
    <w:rsid w:val="00AB6749"/>
    <w:rsid w:val="00B25BCE"/>
    <w:rsid w:val="00B408CA"/>
    <w:rsid w:val="00BD4AB1"/>
    <w:rsid w:val="00BD5784"/>
    <w:rsid w:val="00DA7A2D"/>
    <w:rsid w:val="00DD305F"/>
    <w:rsid w:val="00DD61D6"/>
    <w:rsid w:val="00DF2D03"/>
    <w:rsid w:val="00E24EB6"/>
    <w:rsid w:val="00E4456C"/>
    <w:rsid w:val="00E454E6"/>
    <w:rsid w:val="00FD2217"/>
    <w:rsid w:val="1B7C5E2D"/>
    <w:rsid w:val="429167A9"/>
    <w:rsid w:val="47925C00"/>
    <w:rsid w:val="4E4F3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3088</Words>
  <Characters>3297</Characters>
  <Lines>24</Lines>
  <Paragraphs>6</Paragraphs>
  <TotalTime>294</TotalTime>
  <ScaleCrop>false</ScaleCrop>
  <LinksUpToDate>false</LinksUpToDate>
  <CharactersWithSpaces>3330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2025-07-29T05:31:00Z</dcterms:created>
  <dc:creator>。</dc:creator>
  <cp:lastModifiedBy>Julian</cp:lastModifiedBy>
  <dcterms:modified xsi:type="dcterms:W3CDTF">2026-08-21T07:32:08Z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4A749E1A29CD43AA824F7C2ACC647DA8_13</vt:lpwstr>
  </property>
  <property fmtid="{D5CDD505-2E9C-101B-9397-08002B2CF9AE}" pid="4" name="KSOTemplateDocerSaveRecord">
    <vt:lpwstr>eyJoZGlkIjoiOGI4NjI5OTBmMDM1ODFlMDkzNDFlZTFiMWNhZWU5ZTMiLCJ1c2VySWQiOiIzMDk3NTI4ODEifQ==</vt:lpwstr>
  </property>
</Properties>
</file>