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240B3">
      <w:pPr>
        <w:jc w:val="center"/>
        <w:rPr>
          <w:rFonts w:ascii="黑体" w:eastAsia="黑体"/>
          <w:sz w:val="28"/>
          <w:szCs w:val="28"/>
        </w:rPr>
      </w:pPr>
      <w:r>
        <w:rPr>
          <w:rFonts w:hint="eastAsia" w:ascii="黑体" w:eastAsia="黑体"/>
          <w:sz w:val="28"/>
          <w:szCs w:val="28"/>
        </w:rPr>
        <w:t>《</w:t>
      </w:r>
      <w:r>
        <w:rPr>
          <w:rFonts w:hint="default" w:ascii="黑体" w:hAnsi="Times New Roman" w:eastAsia="黑体" w:cs="Times New Roman"/>
          <w:kern w:val="2"/>
          <w:sz w:val="28"/>
          <w:szCs w:val="28"/>
          <w:lang w:val="en-US" w:eastAsia="zh-CN"/>
        </w:rPr>
        <w:t>DNA数据存储卷式微流控芯片</w:t>
      </w:r>
      <w:r>
        <w:rPr>
          <w:rFonts w:hint="eastAsia" w:ascii="黑体" w:hAnsi="Times New Roman" w:eastAsia="黑体" w:cs="Times New Roman"/>
          <w:kern w:val="2"/>
          <w:sz w:val="28"/>
          <w:szCs w:val="28"/>
          <w:lang w:val="en-US" w:eastAsia="zh-CN"/>
        </w:rPr>
        <w:t>通用技术要求</w:t>
      </w:r>
      <w:r>
        <w:rPr>
          <w:rFonts w:hint="eastAsia" w:ascii="黑体" w:eastAsia="黑体"/>
          <w:sz w:val="28"/>
          <w:szCs w:val="28"/>
        </w:rPr>
        <w:t>》</w:t>
      </w:r>
    </w:p>
    <w:p w14:paraId="645B2673">
      <w:pPr>
        <w:jc w:val="center"/>
        <w:rPr>
          <w:rFonts w:hint="default" w:ascii="黑体" w:hAnsi="Times New Roman" w:eastAsia="黑体" w:cs="Times New Roman"/>
          <w:kern w:val="2"/>
          <w:sz w:val="28"/>
          <w:szCs w:val="28"/>
          <w:lang w:eastAsia="zh-CN"/>
        </w:rPr>
      </w:pPr>
      <w:r>
        <w:rPr>
          <w:rFonts w:hint="eastAsia" w:ascii="黑体" w:eastAsia="黑体"/>
          <w:sz w:val="28"/>
          <w:szCs w:val="28"/>
        </w:rPr>
        <w:t>团体标准编制说明</w:t>
      </w:r>
    </w:p>
    <w:p w14:paraId="4D7428CE">
      <w:pPr>
        <w:widowControl w:val="0"/>
        <w:spacing w:before="156" w:beforeLines="50" w:after="156" w:afterLines="50" w:line="240" w:lineRule="auto"/>
        <w:jc w:val="both"/>
        <w:outlineLvl w:val="0"/>
        <w:rPr>
          <w:rFonts w:hint="default" w:ascii="黑体" w:hAnsi="宋体" w:eastAsia="黑体" w:cs="Times New Roman"/>
          <w:kern w:val="2"/>
          <w:sz w:val="24"/>
          <w:szCs w:val="24"/>
          <w:lang w:eastAsia="zh-CN"/>
        </w:rPr>
      </w:pPr>
      <w:r>
        <w:rPr>
          <w:rFonts w:hint="default" w:ascii="黑体" w:hAnsi="宋体" w:eastAsia="黑体" w:cs="Times New Roman"/>
          <w:kern w:val="2"/>
          <w:sz w:val="24"/>
          <w:szCs w:val="24"/>
          <w:lang w:eastAsia="zh-CN"/>
        </w:rPr>
        <w:t>一、工作简况</w:t>
      </w:r>
    </w:p>
    <w:p w14:paraId="0D54348D">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1.任务来源</w:t>
      </w:r>
    </w:p>
    <w:p w14:paraId="255141F5">
      <w:pPr>
        <w:spacing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《DNA数据存储卷式微流控芯片通用技术要求》团体标准，由中国生物材料学会标准工作委员会归口，</w:t>
      </w:r>
      <w:r>
        <w:rPr>
          <w:rFonts w:hint="default" w:ascii="Times New Roman" w:hAnsi="Times New Roman" w:cs="Times New Roman"/>
          <w:sz w:val="24"/>
        </w:rPr>
        <w:t>由</w:t>
      </w:r>
      <w:r>
        <w:rPr>
          <w:rFonts w:hint="default" w:ascii="Times New Roman" w:hAnsi="Times New Roman" w:cs="Times New Roman"/>
          <w:sz w:val="24"/>
          <w:lang w:eastAsia="zh-CN"/>
        </w:rPr>
        <w:t>深圳市</w:t>
      </w:r>
      <w:r>
        <w:rPr>
          <w:rFonts w:hint="default" w:ascii="Times New Roman" w:hAnsi="Times New Roman" w:cs="Times New Roman"/>
          <w:sz w:val="24"/>
          <w:lang w:val="en-US" w:eastAsia="zh-CN"/>
        </w:rPr>
        <w:t>南方科技大学</w:t>
      </w:r>
      <w:r>
        <w:rPr>
          <w:rFonts w:hint="default" w:ascii="Times New Roman" w:hAnsi="Times New Roman" w:cs="Times New Roman"/>
          <w:sz w:val="24"/>
        </w:rPr>
        <w:t>牵头起草</w:t>
      </w:r>
      <w:r>
        <w:rPr>
          <w:rFonts w:hint="default" w:ascii="Times New Roman" w:hAnsi="Times New Roman" w:eastAsia="宋体" w:cs="Times New Roman"/>
          <w:kern w:val="2"/>
          <w:sz w:val="24"/>
          <w:szCs w:val="24"/>
          <w:lang w:eastAsia="zh-CN"/>
        </w:rPr>
        <w:t>。</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4</w:t>
      </w:r>
      <w:r>
        <w:rPr>
          <w:rFonts w:hint="default" w:ascii="Times New Roman" w:hAnsi="Times New Roman" w:cs="Times New Roman"/>
          <w:sz w:val="24"/>
        </w:rPr>
        <w:t>年</w:t>
      </w:r>
      <w:r>
        <w:rPr>
          <w:rFonts w:hint="default" w:ascii="Times New Roman" w:hAnsi="Times New Roman" w:cs="Times New Roman"/>
          <w:sz w:val="24"/>
          <w:lang w:val="en-US" w:eastAsia="zh-CN"/>
        </w:rPr>
        <w:t>8</w:t>
      </w:r>
      <w:r>
        <w:rPr>
          <w:rFonts w:hint="default" w:ascii="Times New Roman" w:hAnsi="Times New Roman" w:cs="Times New Roman"/>
          <w:sz w:val="24"/>
        </w:rPr>
        <w:t>月</w:t>
      </w:r>
      <w:r>
        <w:rPr>
          <w:rFonts w:hint="default" w:ascii="Times New Roman" w:hAnsi="Times New Roman" w:cs="Times New Roman"/>
          <w:sz w:val="24"/>
          <w:lang w:val="en-US" w:eastAsia="zh-CN"/>
        </w:rPr>
        <w:t>21</w:t>
      </w:r>
      <w:r>
        <w:rPr>
          <w:rFonts w:hint="default" w:ascii="Times New Roman" w:hAnsi="Times New Roman" w:cs="Times New Roman"/>
          <w:sz w:val="24"/>
        </w:rPr>
        <w:t>日，中国生物材料学会发布了“</w:t>
      </w:r>
      <w:r>
        <w:rPr>
          <w:rFonts w:hint="default" w:ascii="Times New Roman" w:hAnsi="Times New Roman" w:cs="Times New Roman"/>
          <w:sz w:val="24"/>
          <w:lang w:eastAsia="zh-CN"/>
        </w:rPr>
        <w:t>《含可降解微球或微粒类面部软组织植入剂体内降解和胶原再生性能评价方法</w:t>
      </w:r>
      <w:r>
        <w:rPr>
          <w:rFonts w:hint="default" w:ascii="Times New Roman" w:hAnsi="Times New Roman" w:cs="Times New Roman"/>
          <w:sz w:val="24"/>
        </w:rPr>
        <w:t>》等</w:t>
      </w:r>
      <w:r>
        <w:rPr>
          <w:rFonts w:hint="default" w:ascii="Times New Roman" w:hAnsi="Times New Roman" w:eastAsia="宋体" w:cs="Times New Roman"/>
          <w:sz w:val="24"/>
          <w:lang w:val="en-US" w:eastAsia="zh-CN"/>
        </w:rPr>
        <w:t>5</w:t>
      </w:r>
      <w:r>
        <w:rPr>
          <w:rFonts w:hint="default" w:ascii="Times New Roman" w:hAnsi="Times New Roman" w:cs="Times New Roman"/>
          <w:sz w:val="24"/>
        </w:rPr>
        <w:t>项团体标准立项公示的通知”</w:t>
      </w:r>
      <w:r>
        <w:rPr>
          <w:rFonts w:hint="default" w:ascii="Times New Roman" w:hAnsi="Times New Roman" w:eastAsia="宋体" w:cs="Times New Roman"/>
          <w:sz w:val="24"/>
          <w:lang w:eastAsia="zh-CN"/>
        </w:rPr>
        <w:t>，</w:t>
      </w:r>
      <w:r>
        <w:rPr>
          <w:rFonts w:hint="default" w:ascii="Times New Roman" w:hAnsi="Times New Roman" w:cs="Times New Roman"/>
          <w:sz w:val="24"/>
        </w:rPr>
        <w:t>《DNA数据存储卷式微流控芯片通用技术要求》被列入中国生物材料学会202</w:t>
      </w:r>
      <w:r>
        <w:rPr>
          <w:rFonts w:hint="default" w:ascii="Times New Roman" w:hAnsi="Times New Roman" w:eastAsia="宋体" w:cs="Times New Roman"/>
          <w:sz w:val="24"/>
          <w:lang w:val="en-US" w:eastAsia="zh-CN"/>
        </w:rPr>
        <w:t>4</w:t>
      </w:r>
      <w:r>
        <w:rPr>
          <w:rFonts w:hint="default" w:ascii="Times New Roman" w:hAnsi="Times New Roman" w:cs="Times New Roman"/>
          <w:sz w:val="24"/>
        </w:rPr>
        <w:t>年第</w:t>
      </w:r>
      <w:r>
        <w:rPr>
          <w:rFonts w:hint="default" w:ascii="Times New Roman" w:hAnsi="Times New Roman" w:cs="Times New Roman"/>
          <w:sz w:val="24"/>
          <w:lang w:val="en-US" w:eastAsia="zh-CN"/>
        </w:rPr>
        <w:t>Ⅱ</w:t>
      </w:r>
      <w:r>
        <w:rPr>
          <w:rFonts w:hint="default" w:ascii="Times New Roman" w:hAnsi="Times New Roman" w:cs="Times New Roman"/>
          <w:sz w:val="24"/>
        </w:rPr>
        <w:t>批团体标准批准立项清单。</w:t>
      </w:r>
    </w:p>
    <w:p w14:paraId="46414274">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2.标准起草单位及起草人</w:t>
      </w:r>
    </w:p>
    <w:p w14:paraId="14AE2AE8">
      <w:pPr>
        <w:widowControl w:val="0"/>
        <w:spacing w:after="0" w:line="360" w:lineRule="auto"/>
        <w:ind w:firstLine="480" w:firstLineChars="200"/>
        <w:jc w:val="both"/>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eastAsia="zh-CN"/>
        </w:rPr>
        <w:t>本文件起草单位：</w:t>
      </w:r>
      <w:r>
        <w:rPr>
          <w:rFonts w:hint="default" w:ascii="Times New Roman" w:hAnsi="Times New Roman" w:eastAsia="宋体" w:cs="Times New Roman"/>
          <w:kern w:val="2"/>
          <w:sz w:val="24"/>
          <w:szCs w:val="24"/>
          <w:lang w:val="en-US" w:eastAsia="zh-CN"/>
        </w:rPr>
        <w:t>南方科技大学</w:t>
      </w:r>
      <w:r>
        <w:rPr>
          <w:rFonts w:hint="eastAsia" w:ascii="Times New Roman" w:hAnsi="Times New Roman" w:eastAsia="宋体" w:cs="Times New Roman"/>
          <w:kern w:val="2"/>
          <w:sz w:val="24"/>
          <w:szCs w:val="24"/>
          <w:lang w:val="en-US" w:eastAsia="zh-CN"/>
        </w:rPr>
        <w:t>，重庆理工大学</w:t>
      </w:r>
    </w:p>
    <w:p w14:paraId="74254470">
      <w:pPr>
        <w:widowControl w:val="0"/>
        <w:spacing w:after="0" w:line="360" w:lineRule="auto"/>
        <w:ind w:firstLine="480" w:firstLineChars="200"/>
        <w:jc w:val="both"/>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eastAsia="zh-CN"/>
        </w:rPr>
        <w:t>本文件主要起草人：</w:t>
      </w:r>
      <w:r>
        <w:rPr>
          <w:rFonts w:hint="default" w:ascii="Times New Roman" w:hAnsi="Times New Roman" w:eastAsia="宋体" w:cs="Times New Roman"/>
          <w:kern w:val="2"/>
          <w:sz w:val="24"/>
          <w:szCs w:val="24"/>
          <w:lang w:val="en-US" w:eastAsia="zh-CN"/>
        </w:rPr>
        <w:t>蒋兴宇、张俊睿、李健恺、资龙斌、邵家霖</w:t>
      </w:r>
      <w:bookmarkStart w:id="0" w:name="_GoBack"/>
      <w:bookmarkEnd w:id="0"/>
      <w:r>
        <w:rPr>
          <w:rFonts w:hint="default" w:ascii="Times New Roman" w:hAnsi="Times New Roman" w:eastAsia="宋体" w:cs="Times New Roman"/>
          <w:kern w:val="2"/>
          <w:sz w:val="24"/>
          <w:szCs w:val="24"/>
          <w:lang w:val="en-US" w:eastAsia="zh-CN"/>
        </w:rPr>
        <w:t>。</w:t>
      </w:r>
    </w:p>
    <w:p w14:paraId="2CBE943A">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3.工作过程</w:t>
      </w:r>
    </w:p>
    <w:p w14:paraId="56C98A19">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接到标准起草任务后，依照《团体标准管理规定》及归口单位的相关管理办法，牵头单位联合各参与单位成立了标准起草工作组，并制定了详细的工作计划和时间节点。</w:t>
      </w:r>
      <w:r>
        <w:rPr>
          <w:rFonts w:hint="default" w:ascii="Times New Roman" w:hAnsi="Times New Roman" w:eastAsia="宋体" w:cs="Times New Roman"/>
          <w:kern w:val="2"/>
          <w:sz w:val="24"/>
          <w:szCs w:val="24"/>
          <w:lang w:val="en-US" w:eastAsia="zh-CN"/>
        </w:rPr>
        <w:t>2024年1月本标准第一起草单位</w:t>
      </w:r>
      <w:r>
        <w:rPr>
          <w:rFonts w:hint="default" w:ascii="Times New Roman" w:hAnsi="Times New Roman" w:eastAsia="宋体" w:cs="Times New Roman"/>
          <w:kern w:val="2"/>
          <w:sz w:val="24"/>
          <w:szCs w:val="24"/>
          <w:lang w:eastAsia="zh-CN"/>
        </w:rPr>
        <w:t>组织召开了标准制定启动会暨首次研讨会。会议明确了标准的制定目的与意义，确立了标准编制的基本原则，并对标准大纲框架进行了初步探讨与分工。</w:t>
      </w:r>
      <w:r>
        <w:rPr>
          <w:rFonts w:hint="default" w:ascii="Times New Roman" w:hAnsi="Times New Roman" w:eastAsia="宋体" w:cs="Times New Roman"/>
          <w:kern w:val="2"/>
          <w:sz w:val="24"/>
          <w:szCs w:val="24"/>
          <w:lang w:val="en-US" w:eastAsia="zh-CN"/>
        </w:rPr>
        <w:t>2024年3月</w:t>
      </w:r>
      <w:r>
        <w:rPr>
          <w:rFonts w:hint="default" w:ascii="Times New Roman" w:hAnsi="Times New Roman" w:eastAsia="宋体" w:cs="Times New Roman"/>
          <w:kern w:val="2"/>
          <w:sz w:val="24"/>
          <w:szCs w:val="24"/>
          <w:lang w:eastAsia="zh-CN"/>
        </w:rPr>
        <w:t>起草工作组对国内外DNA数据存储技术及卷式微流控芯片的发展现状、应用场景进行了广泛调研。结合产业实际需求与现有技术积累，完成了标准草案大纲及核心内容的撰写。</w:t>
      </w:r>
      <w:r>
        <w:rPr>
          <w:rFonts w:hint="default" w:ascii="Times New Roman" w:hAnsi="Times New Roman" w:eastAsia="宋体" w:cs="Times New Roman"/>
          <w:kern w:val="2"/>
          <w:sz w:val="24"/>
          <w:szCs w:val="24"/>
          <w:lang w:val="en-US" w:eastAsia="zh-CN"/>
        </w:rPr>
        <w:t>2024年5月</w:t>
      </w:r>
      <w:r>
        <w:rPr>
          <w:rFonts w:hint="default" w:ascii="Times New Roman" w:hAnsi="Times New Roman" w:eastAsia="宋体" w:cs="Times New Roman"/>
          <w:kern w:val="2"/>
          <w:sz w:val="24"/>
          <w:szCs w:val="24"/>
          <w:lang w:eastAsia="zh-CN"/>
        </w:rPr>
        <w:t>起草工作组召开专题讨论会，对标准草案逐条进行审议与完善。经反复修改与内部验证后，形成标准征求意见稿，正式提交归口单位面向社会公开征求意见。</w:t>
      </w:r>
    </w:p>
    <w:p w14:paraId="01C64354">
      <w:pPr>
        <w:widowControl w:val="0"/>
        <w:spacing w:before="156" w:beforeLines="50" w:after="156" w:afterLines="50" w:line="240" w:lineRule="auto"/>
        <w:jc w:val="both"/>
        <w:outlineLvl w:val="0"/>
        <w:rPr>
          <w:rFonts w:hint="default" w:ascii="黑体" w:hAnsi="宋体" w:eastAsia="黑体" w:cs="Times New Roman"/>
          <w:kern w:val="2"/>
          <w:sz w:val="24"/>
          <w:szCs w:val="24"/>
          <w:lang w:eastAsia="zh-CN"/>
        </w:rPr>
      </w:pPr>
      <w:r>
        <w:rPr>
          <w:rFonts w:hint="default" w:ascii="黑体" w:hAnsi="宋体" w:eastAsia="黑体" w:cs="Times New Roman"/>
          <w:kern w:val="2"/>
          <w:sz w:val="24"/>
          <w:szCs w:val="24"/>
          <w:lang w:eastAsia="zh-CN"/>
        </w:rPr>
        <w:t>二、确定学会团体标准主要技术内容的论据</w:t>
      </w:r>
    </w:p>
    <w:p w14:paraId="053C261D">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本团体标准严格按照GB/T 1.1-2020《标准化工作导则 第1部分：标准化文件的结构和起草规则》的规则起草。本标准规定了用于DNA数据存储的卷式微流控芯片的结构和接口组成、要求以及试验方法，适用于以卷式微流控芯片为载体的DNA数据存储产品。</w:t>
      </w:r>
    </w:p>
    <w:p w14:paraId="5A4E6F6E">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val="en-US" w:eastAsia="zh-CN"/>
        </w:rPr>
        <w:t>本</w:t>
      </w:r>
      <w:r>
        <w:rPr>
          <w:rFonts w:hint="default" w:ascii="Times New Roman" w:hAnsi="Times New Roman" w:eastAsia="宋体" w:cs="Times New Roman"/>
          <w:kern w:val="2"/>
          <w:sz w:val="24"/>
          <w:szCs w:val="24"/>
          <w:lang w:eastAsia="zh-CN"/>
        </w:rPr>
        <w:t>标准明确了其适用范围聚焦于DNA数据存储领域的卷式微流控</w:t>
      </w:r>
      <w:r>
        <w:rPr>
          <w:rFonts w:hint="eastAsia" w:ascii="Times New Roman" w:hAnsi="Times New Roman" w:eastAsia="宋体" w:cs="Times New Roman"/>
          <w:kern w:val="2"/>
          <w:sz w:val="24"/>
          <w:szCs w:val="24"/>
          <w:lang w:val="en-US" w:eastAsia="zh-CN"/>
        </w:rPr>
        <w:t>芯片</w:t>
      </w:r>
      <w:r>
        <w:rPr>
          <w:rFonts w:hint="default" w:ascii="Times New Roman" w:hAnsi="Times New Roman" w:eastAsia="宋体" w:cs="Times New Roman"/>
          <w:kern w:val="2"/>
          <w:sz w:val="24"/>
          <w:szCs w:val="24"/>
          <w:lang w:eastAsia="zh-CN"/>
        </w:rPr>
        <w:t>产品。在规范性引用文件中，不仅引用了国内相关生物芯片标准（如GB/T 27990-2011、GB/T 41521-2022），还参考了国际标准化组织的相关要求（ISO 22915:2022），确保了标准体系的完整性与国际兼容性。</w:t>
      </w:r>
    </w:p>
    <w:p w14:paraId="4B85709D">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鉴于DNA数据存储属于前沿交叉领域，标准对"卷式微流控芯片"、"DNA数据分子合成"、"矿化保存"、"随机索引"等十余项核心术语进行了明确定义，消除了因术语不统一可能导致的技术交流与产业合作障碍。</w:t>
      </w:r>
    </w:p>
    <w:p w14:paraId="6990DD43">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val="en-US" w:eastAsia="zh-CN"/>
        </w:rPr>
        <w:t>本</w:t>
      </w:r>
      <w:r>
        <w:rPr>
          <w:rFonts w:hint="default" w:ascii="Times New Roman" w:hAnsi="Times New Roman" w:eastAsia="宋体" w:cs="Times New Roman"/>
          <w:kern w:val="2"/>
          <w:sz w:val="24"/>
          <w:szCs w:val="24"/>
          <w:lang w:eastAsia="zh-CN"/>
        </w:rPr>
        <w:t>标准详细规定了芯片的条带状结构特征（包括微反应区、间隔区、基底）以及展开/卷绕状态下的尺寸要求。特别针对实际设备对接需求，规范了"流体交换接口"（用于试剂加载/提取）和"机械连接接口"（用于仪器固定）的组成与功能要求，为上下游设备的兼容互通奠定了物理基础。</w:t>
      </w:r>
    </w:p>
    <w:p w14:paraId="7E5B69E2">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基于DNA数据存储的特殊工艺需求及芯片的物理特性，标准提出了六项关键技术要求：</w:t>
      </w:r>
      <w:r>
        <w:rPr>
          <w:rFonts w:hint="default" w:ascii="Times New Roman" w:hAnsi="Times New Roman" w:eastAsia="宋体" w:cs="Times New Roman"/>
          <w:kern w:val="2"/>
          <w:sz w:val="24"/>
          <w:szCs w:val="24"/>
          <w:lang w:val="en-US" w:eastAsia="zh-CN"/>
        </w:rPr>
        <w:t>在</w:t>
      </w:r>
      <w:r>
        <w:rPr>
          <w:rFonts w:hint="default" w:ascii="Times New Roman" w:hAnsi="Times New Roman" w:eastAsia="宋体" w:cs="Times New Roman"/>
          <w:kern w:val="2"/>
          <w:sz w:val="24"/>
          <w:szCs w:val="24"/>
          <w:lang w:eastAsia="zh-CN"/>
        </w:rPr>
        <w:t>外观</w:t>
      </w:r>
      <w:r>
        <w:rPr>
          <w:rFonts w:hint="default" w:ascii="Times New Roman" w:hAnsi="Times New Roman" w:eastAsia="宋体" w:cs="Times New Roman"/>
          <w:kern w:val="2"/>
          <w:sz w:val="24"/>
          <w:szCs w:val="24"/>
          <w:lang w:val="en-US" w:eastAsia="zh-CN"/>
        </w:rPr>
        <w:t>方面，</w:t>
      </w:r>
      <w:r>
        <w:rPr>
          <w:rFonts w:hint="default" w:ascii="Times New Roman" w:hAnsi="Times New Roman" w:eastAsia="宋体" w:cs="Times New Roman"/>
          <w:kern w:val="2"/>
          <w:sz w:val="24"/>
          <w:szCs w:val="24"/>
          <w:lang w:eastAsia="zh-CN"/>
        </w:rPr>
        <w:t>强调微反应区和间隔区无划痕、破损等缺陷；</w:t>
      </w:r>
      <w:r>
        <w:rPr>
          <w:rFonts w:hint="default" w:ascii="Times New Roman" w:hAnsi="Times New Roman" w:eastAsia="宋体" w:cs="Times New Roman"/>
          <w:kern w:val="2"/>
          <w:sz w:val="24"/>
          <w:szCs w:val="24"/>
          <w:lang w:val="en-US" w:eastAsia="zh-CN"/>
        </w:rPr>
        <w:t>在</w:t>
      </w:r>
      <w:r>
        <w:rPr>
          <w:rFonts w:hint="default" w:ascii="Times New Roman" w:hAnsi="Times New Roman" w:eastAsia="宋体" w:cs="Times New Roman"/>
          <w:kern w:val="2"/>
          <w:sz w:val="24"/>
          <w:szCs w:val="24"/>
          <w:lang w:eastAsia="zh-CN"/>
        </w:rPr>
        <w:t>微反应区数量及容积</w:t>
      </w:r>
      <w:r>
        <w:rPr>
          <w:rFonts w:hint="default" w:ascii="Times New Roman" w:hAnsi="Times New Roman" w:eastAsia="宋体" w:cs="Times New Roman"/>
          <w:kern w:val="2"/>
          <w:sz w:val="24"/>
          <w:szCs w:val="24"/>
          <w:lang w:val="en-US" w:eastAsia="zh-CN"/>
        </w:rPr>
        <w:t>方面，</w:t>
      </w:r>
      <w:r>
        <w:rPr>
          <w:rFonts w:hint="default" w:ascii="Times New Roman" w:hAnsi="Times New Roman" w:eastAsia="宋体" w:cs="Times New Roman"/>
          <w:kern w:val="2"/>
          <w:sz w:val="24"/>
          <w:szCs w:val="24"/>
          <w:lang w:eastAsia="zh-CN"/>
        </w:rPr>
        <w:t>规定单区容积应在0.5</w:t>
      </w:r>
      <w:r>
        <w:rPr>
          <w:rFonts w:hint="eastAsia" w:ascii="Times New Roman" w:hAnsi="Times New Roman" w:eastAsia="宋体" w:cs="Times New Roman"/>
          <w:kern w:val="2"/>
          <w:sz w:val="24"/>
          <w:szCs w:val="24"/>
          <w:lang w:val="en-US" w:eastAsia="zh-CN"/>
        </w:rPr>
        <w:t xml:space="preserve"> </w:t>
      </w:r>
      <w:r>
        <w:rPr>
          <w:rFonts w:hint="default" w:ascii="Times New Roman" w:hAnsi="Times New Roman" w:eastAsia="宋体" w:cs="Times New Roman"/>
          <w:kern w:val="2"/>
          <w:sz w:val="24"/>
          <w:szCs w:val="24"/>
          <w:lang w:eastAsia="zh-CN"/>
        </w:rPr>
        <w:t>μL-30</w:t>
      </w:r>
      <w:r>
        <w:rPr>
          <w:rFonts w:hint="eastAsia" w:ascii="Times New Roman" w:hAnsi="Times New Roman" w:eastAsia="宋体" w:cs="Times New Roman"/>
          <w:kern w:val="2"/>
          <w:sz w:val="24"/>
          <w:szCs w:val="24"/>
          <w:lang w:val="en-US" w:eastAsia="zh-CN"/>
        </w:rPr>
        <w:t xml:space="preserve"> </w:t>
      </w:r>
      <w:r>
        <w:rPr>
          <w:rFonts w:hint="default" w:ascii="Times New Roman" w:hAnsi="Times New Roman" w:eastAsia="宋体" w:cs="Times New Roman"/>
          <w:kern w:val="2"/>
          <w:sz w:val="24"/>
          <w:szCs w:val="24"/>
          <w:lang w:eastAsia="zh-CN"/>
        </w:rPr>
        <w:t>μL之间，以适应不同规模的合成与读取需求；</w:t>
      </w:r>
      <w:r>
        <w:rPr>
          <w:rFonts w:hint="default" w:ascii="Times New Roman" w:hAnsi="Times New Roman" w:eastAsia="宋体" w:cs="Times New Roman"/>
          <w:kern w:val="2"/>
          <w:sz w:val="24"/>
          <w:szCs w:val="24"/>
          <w:lang w:val="en-US" w:eastAsia="zh-CN"/>
        </w:rPr>
        <w:t>在</w:t>
      </w:r>
      <w:r>
        <w:rPr>
          <w:rFonts w:hint="default" w:ascii="Times New Roman" w:hAnsi="Times New Roman" w:eastAsia="宋体" w:cs="Times New Roman"/>
          <w:kern w:val="2"/>
          <w:sz w:val="24"/>
          <w:szCs w:val="24"/>
          <w:lang w:eastAsia="zh-CN"/>
        </w:rPr>
        <w:t>芯片材质</w:t>
      </w:r>
      <w:r>
        <w:rPr>
          <w:rFonts w:hint="default" w:ascii="Times New Roman" w:hAnsi="Times New Roman" w:eastAsia="宋体" w:cs="Times New Roman"/>
          <w:kern w:val="2"/>
          <w:sz w:val="24"/>
          <w:szCs w:val="24"/>
          <w:lang w:val="en-US" w:eastAsia="zh-CN"/>
        </w:rPr>
        <w:t>方面，</w:t>
      </w:r>
      <w:r>
        <w:rPr>
          <w:rFonts w:hint="default" w:ascii="Times New Roman" w:hAnsi="Times New Roman" w:eastAsia="宋体" w:cs="Times New Roman"/>
          <w:kern w:val="2"/>
          <w:sz w:val="24"/>
          <w:szCs w:val="24"/>
          <w:lang w:eastAsia="zh-CN"/>
        </w:rPr>
        <w:t>要求基底材料（如铝箔、聚酰胺膜等）具备良好的柔性、延展性及化学稳定性；</w:t>
      </w:r>
      <w:r>
        <w:rPr>
          <w:rFonts w:hint="default" w:ascii="Times New Roman" w:hAnsi="Times New Roman" w:eastAsia="宋体" w:cs="Times New Roman"/>
          <w:kern w:val="2"/>
          <w:sz w:val="24"/>
          <w:szCs w:val="24"/>
          <w:lang w:val="en-US" w:eastAsia="zh-CN"/>
        </w:rPr>
        <w:t>在</w:t>
      </w:r>
      <w:r>
        <w:rPr>
          <w:rFonts w:hint="default" w:ascii="Times New Roman" w:hAnsi="Times New Roman" w:eastAsia="宋体" w:cs="Times New Roman"/>
          <w:kern w:val="2"/>
          <w:sz w:val="24"/>
          <w:szCs w:val="24"/>
          <w:lang w:eastAsia="zh-CN"/>
        </w:rPr>
        <w:t>芯片材质柔韧性</w:t>
      </w:r>
      <w:r>
        <w:rPr>
          <w:rFonts w:hint="default" w:ascii="Times New Roman" w:hAnsi="Times New Roman" w:eastAsia="宋体" w:cs="Times New Roman"/>
          <w:kern w:val="2"/>
          <w:sz w:val="24"/>
          <w:szCs w:val="24"/>
          <w:lang w:val="en-US" w:eastAsia="zh-CN"/>
        </w:rPr>
        <w:t>方面，</w:t>
      </w:r>
      <w:r>
        <w:rPr>
          <w:rFonts w:hint="default" w:ascii="Times New Roman" w:hAnsi="Times New Roman" w:eastAsia="宋体" w:cs="Times New Roman"/>
          <w:kern w:val="2"/>
          <w:sz w:val="24"/>
          <w:szCs w:val="24"/>
          <w:lang w:eastAsia="zh-CN"/>
        </w:rPr>
        <w:t>设定量化指标，要求在100万次卷绕-展平循环后，断裂强度和断裂应变下降均不超过50%；</w:t>
      </w:r>
      <w:r>
        <w:rPr>
          <w:rFonts w:hint="default" w:ascii="Times New Roman" w:hAnsi="Times New Roman" w:eastAsia="宋体" w:cs="Times New Roman"/>
          <w:kern w:val="2"/>
          <w:sz w:val="24"/>
          <w:szCs w:val="24"/>
          <w:lang w:val="en-US" w:eastAsia="zh-CN"/>
        </w:rPr>
        <w:t>在</w:t>
      </w:r>
      <w:r>
        <w:rPr>
          <w:rFonts w:hint="default" w:ascii="Times New Roman" w:hAnsi="Times New Roman" w:eastAsia="宋体" w:cs="Times New Roman"/>
          <w:kern w:val="2"/>
          <w:sz w:val="24"/>
          <w:szCs w:val="24"/>
          <w:lang w:eastAsia="zh-CN"/>
        </w:rPr>
        <w:t>芯片材质耐磨性</w:t>
      </w:r>
      <w:r>
        <w:rPr>
          <w:rFonts w:hint="default" w:ascii="Times New Roman" w:hAnsi="Times New Roman" w:eastAsia="宋体" w:cs="Times New Roman"/>
          <w:kern w:val="2"/>
          <w:sz w:val="24"/>
          <w:szCs w:val="24"/>
          <w:lang w:val="en-US" w:eastAsia="zh-CN"/>
        </w:rPr>
        <w:t>方面，</w:t>
      </w:r>
      <w:r>
        <w:rPr>
          <w:rFonts w:hint="default" w:ascii="Times New Roman" w:hAnsi="Times New Roman" w:eastAsia="宋体" w:cs="Times New Roman"/>
          <w:kern w:val="2"/>
          <w:sz w:val="24"/>
          <w:szCs w:val="24"/>
          <w:lang w:eastAsia="zh-CN"/>
        </w:rPr>
        <w:t>规定在至少100次文件访问操作后，关键接口处的磨损不得影响文件访问与图案识别；</w:t>
      </w:r>
      <w:r>
        <w:rPr>
          <w:rFonts w:hint="default" w:ascii="Times New Roman" w:hAnsi="Times New Roman" w:eastAsia="宋体" w:cs="Times New Roman"/>
          <w:kern w:val="2"/>
          <w:sz w:val="24"/>
          <w:szCs w:val="24"/>
          <w:lang w:val="en-US" w:eastAsia="zh-CN"/>
        </w:rPr>
        <w:t>在</w:t>
      </w:r>
      <w:r>
        <w:rPr>
          <w:rFonts w:hint="default" w:ascii="Times New Roman" w:hAnsi="Times New Roman" w:eastAsia="宋体" w:cs="Times New Roman"/>
          <w:kern w:val="2"/>
          <w:sz w:val="24"/>
          <w:szCs w:val="24"/>
          <w:lang w:eastAsia="zh-CN"/>
        </w:rPr>
        <w:t>芯片负载能力</w:t>
      </w:r>
      <w:r>
        <w:rPr>
          <w:rFonts w:hint="default" w:ascii="Times New Roman" w:hAnsi="Times New Roman" w:eastAsia="宋体" w:cs="Times New Roman"/>
          <w:kern w:val="2"/>
          <w:sz w:val="24"/>
          <w:szCs w:val="24"/>
          <w:lang w:val="en-US" w:eastAsia="zh-CN"/>
        </w:rPr>
        <w:t>方面，</w:t>
      </w:r>
      <w:r>
        <w:rPr>
          <w:rFonts w:hint="default" w:ascii="Times New Roman" w:hAnsi="Times New Roman" w:eastAsia="宋体" w:cs="Times New Roman"/>
          <w:kern w:val="2"/>
          <w:sz w:val="24"/>
          <w:szCs w:val="24"/>
          <w:lang w:eastAsia="zh-CN"/>
        </w:rPr>
        <w:t>要求芯片表面具备特定化学基团（如羟基），能够有效固定DNA分子，满足数据存储与恢复的生命周期要求。</w:t>
      </w:r>
    </w:p>
    <w:p w14:paraId="0F19F0DA">
      <w:pPr>
        <w:widowControl w:val="0"/>
        <w:spacing w:after="0" w:line="360" w:lineRule="auto"/>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kern w:val="2"/>
          <w:sz w:val="24"/>
          <w:szCs w:val="24"/>
          <w:lang w:eastAsia="zh-CN"/>
        </w:rPr>
        <w:t>针对上述技术指标，标准参考国内外先进检测经验，逐一制定了科学、可操作的试验方法。包括目视检查外观、使用影像测量仪测定容积、通过卷绕机测试柔韧性与耐磨性，以及利用红外光谱或荧光探针法验证负载能力，确保了标准在实际质量监控中的落地执行。</w:t>
      </w:r>
    </w:p>
    <w:p w14:paraId="365D6261">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both"/>
        <w:textAlignment w:val="auto"/>
        <w:outlineLvl w:val="0"/>
        <w:rPr>
          <w:rFonts w:hint="default" w:ascii="黑体" w:hAnsi="宋体" w:eastAsia="黑体" w:cs="Times New Roman"/>
          <w:kern w:val="2"/>
          <w:sz w:val="24"/>
          <w:szCs w:val="24"/>
          <w:lang w:eastAsia="zh-CN"/>
        </w:rPr>
      </w:pPr>
      <w:r>
        <w:rPr>
          <w:rFonts w:hint="default" w:ascii="黑体" w:hAnsi="宋体" w:eastAsia="黑体" w:cs="Times New Roman"/>
          <w:kern w:val="2"/>
          <w:sz w:val="24"/>
          <w:szCs w:val="24"/>
          <w:lang w:eastAsia="zh-CN"/>
        </w:rPr>
        <w:t>三、主要试验（验证）的分析、综述报告，技术经济论证，预期的经济效果</w:t>
      </w:r>
    </w:p>
    <w:p w14:paraId="1068AB79">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该标准为通用技术要求标准，充分考虑了当前DNA数据存储技术的多样性和前瞻性。DNA作为新兴的高密度、长寿命存储介质，被视为下一代数据存储的关键技术。卷式微流控芯片因其高通量、低成本、易于自动化等优势，是该技术走向产业化的重要载体。本标准的制定，将有效规范芯片的生产制造与质量检测，打破不同厂商设备间的接口壁垒，促进产业链上下游的协同合作。这不仅有助于降低企业的研发与适配成本，加速DNA数据存储技术的商业化落地，还将为我国在生物信息与半导体交叉领域抢占国际技术制高点提供有力支撑。</w:t>
      </w:r>
    </w:p>
    <w:p w14:paraId="0EFE0EED">
      <w:pPr>
        <w:widowControl w:val="0"/>
        <w:spacing w:before="156" w:beforeLines="50" w:after="156" w:afterLines="50" w:line="240" w:lineRule="auto"/>
        <w:jc w:val="both"/>
        <w:outlineLvl w:val="0"/>
        <w:rPr>
          <w:rFonts w:hint="default" w:ascii="黑体" w:hAnsi="宋体" w:eastAsia="黑体" w:cs="Times New Roman"/>
          <w:kern w:val="2"/>
          <w:sz w:val="24"/>
          <w:szCs w:val="24"/>
          <w:lang w:eastAsia="zh-CN"/>
        </w:rPr>
      </w:pPr>
      <w:r>
        <w:rPr>
          <w:rFonts w:hint="default" w:ascii="黑体" w:hAnsi="宋体" w:eastAsia="黑体" w:cs="Times New Roman"/>
          <w:kern w:val="2"/>
          <w:sz w:val="24"/>
          <w:szCs w:val="24"/>
          <w:lang w:eastAsia="zh-CN"/>
        </w:rPr>
        <w:t>四、采用国际标准的程度及水平的简要说明</w:t>
      </w:r>
    </w:p>
    <w:p w14:paraId="2ACB2B7D">
      <w:pPr>
        <w:widowControl w:val="0"/>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目前，针对DNA数据存储这一前沿领域，国际上尚未形成专门的相关标准。本标准的制定在国际上处于领跑地位。在编写过程中，我们参考了ISO 22915:2022《Microfluidic devices - Interoperability requirements for dimensions, connections and initial device classification》中关于微流控器件尺寸与接口的分类与互操作性理念，总体技术水平达到国际先进。</w:t>
      </w:r>
    </w:p>
    <w:p w14:paraId="3EBC2E3B">
      <w:pPr>
        <w:widowControl w:val="0"/>
        <w:spacing w:before="156" w:beforeLines="50" w:after="156" w:afterLines="50" w:line="240" w:lineRule="auto"/>
        <w:jc w:val="both"/>
        <w:outlineLvl w:val="0"/>
        <w:rPr>
          <w:rFonts w:hint="default" w:ascii="黑体" w:hAnsi="宋体" w:eastAsia="黑体" w:cs="Times New Roman"/>
          <w:kern w:val="2"/>
          <w:sz w:val="24"/>
          <w:szCs w:val="24"/>
          <w:lang w:eastAsia="zh-CN"/>
        </w:rPr>
      </w:pPr>
      <w:r>
        <w:rPr>
          <w:rFonts w:hint="default" w:ascii="黑体" w:hAnsi="宋体" w:eastAsia="黑体" w:cs="Times New Roman"/>
          <w:kern w:val="2"/>
          <w:sz w:val="24"/>
          <w:szCs w:val="24"/>
          <w:lang w:eastAsia="zh-CN"/>
        </w:rPr>
        <w:t>五、与有关的现行法律、法规和强制性标准的关系</w:t>
      </w:r>
    </w:p>
    <w:p w14:paraId="09D2481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kern w:val="2"/>
          <w:sz w:val="24"/>
          <w:szCs w:val="24"/>
          <w:lang w:eastAsia="zh-CN"/>
        </w:rPr>
        <w:t>本标准严格按照国家标准化法律法规起草，经与现行的《中华人民共和国标准化法》、《团体标准管理规定》以及相关的强制性国家标准核对，本标准内容</w:t>
      </w:r>
      <w:r>
        <w:rPr>
          <w:rFonts w:hint="default" w:ascii="Times New Roman" w:hAnsi="Times New Roman" w:eastAsia="宋体" w:cs="Times New Roman"/>
          <w:kern w:val="2"/>
          <w:sz w:val="24"/>
          <w:szCs w:val="24"/>
          <w:lang w:val="en-US" w:eastAsia="zh-CN"/>
        </w:rPr>
        <w:t>与</w:t>
      </w:r>
      <w:r>
        <w:rPr>
          <w:rFonts w:hint="default" w:ascii="Times New Roman" w:hAnsi="Times New Roman" w:cs="Times New Roman"/>
          <w:sz w:val="24"/>
        </w:rPr>
        <w:t>有关的现行法律、法规和强制性标准不冲突也不矛盾。</w:t>
      </w:r>
    </w:p>
    <w:p w14:paraId="7EAD1952">
      <w:pPr>
        <w:widowControl w:val="0"/>
        <w:spacing w:before="156" w:beforeLines="50" w:after="156" w:afterLines="50" w:line="240" w:lineRule="auto"/>
        <w:jc w:val="both"/>
        <w:outlineLvl w:val="0"/>
        <w:rPr>
          <w:rFonts w:hint="default" w:ascii="黑体" w:hAnsi="宋体" w:eastAsia="黑体" w:cs="Times New Roman"/>
          <w:kern w:val="2"/>
          <w:sz w:val="24"/>
          <w:szCs w:val="24"/>
          <w:lang w:eastAsia="zh-CN"/>
        </w:rPr>
      </w:pPr>
      <w:r>
        <w:rPr>
          <w:rFonts w:hint="default" w:ascii="黑体" w:hAnsi="宋体" w:eastAsia="黑体" w:cs="Times New Roman"/>
          <w:kern w:val="2"/>
          <w:sz w:val="24"/>
          <w:szCs w:val="24"/>
          <w:lang w:eastAsia="zh-CN"/>
        </w:rPr>
        <w:t>六、重大分歧意见的处理经过和依据</w:t>
      </w:r>
    </w:p>
    <w:p w14:paraId="48CC0BB1">
      <w:pPr>
        <w:widowControl w:val="0"/>
        <w:spacing w:after="0" w:line="360" w:lineRule="auto"/>
        <w:ind w:firstLine="480" w:firstLineChars="200"/>
        <w:jc w:val="both"/>
        <w:rPr>
          <w:rFonts w:hint="default" w:ascii="Times New Roman" w:hAnsi="Times New Roman" w:eastAsia="宋体" w:cs="Times New Roman"/>
          <w:color w:val="auto"/>
          <w:sz w:val="24"/>
          <w:szCs w:val="24"/>
          <w:lang w:val="en-US"/>
        </w:rPr>
      </w:pPr>
      <w:r>
        <w:rPr>
          <w:rFonts w:hint="eastAsia" w:ascii="宋体" w:hAnsi="宋体" w:eastAsia="宋体" w:cs="Times New Roman"/>
          <w:kern w:val="2"/>
          <w:sz w:val="24"/>
          <w:szCs w:val="24"/>
          <w:lang w:val="en-US" w:eastAsia="zh-CN"/>
        </w:rPr>
        <w:t>无。</w:t>
      </w:r>
    </w:p>
    <w:p w14:paraId="272B18DB">
      <w:pPr>
        <w:widowControl w:val="0"/>
        <w:spacing w:before="156" w:beforeLines="50" w:after="156" w:afterLines="50" w:line="240" w:lineRule="auto"/>
        <w:jc w:val="both"/>
        <w:outlineLvl w:val="0"/>
        <w:rPr>
          <w:rFonts w:hint="default" w:ascii="黑体" w:hAnsi="宋体" w:eastAsia="黑体" w:cs="Times New Roman"/>
          <w:kern w:val="2"/>
          <w:sz w:val="24"/>
          <w:szCs w:val="24"/>
          <w:lang w:eastAsia="zh-CN"/>
        </w:rPr>
      </w:pPr>
      <w:r>
        <w:rPr>
          <w:rFonts w:hint="default" w:ascii="黑体" w:hAnsi="宋体" w:eastAsia="黑体" w:cs="Times New Roman"/>
          <w:kern w:val="2"/>
          <w:sz w:val="24"/>
          <w:szCs w:val="24"/>
          <w:lang w:eastAsia="zh-CN"/>
        </w:rPr>
        <w:t>七、其他应予说明的事项</w:t>
      </w:r>
    </w:p>
    <w:p w14:paraId="7E915E63">
      <w:pPr>
        <w:widowControl w:val="0"/>
        <w:spacing w:after="0" w:line="360" w:lineRule="auto"/>
        <w:ind w:firstLine="480" w:firstLineChars="200"/>
        <w:jc w:val="both"/>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无。</w:t>
      </w:r>
    </w:p>
    <w:p w14:paraId="648B55C7">
      <w:pPr>
        <w:pageBreakBefore w:val="0"/>
        <w:widowControl/>
        <w:kinsoku/>
        <w:wordWrap/>
        <w:overflowPunct/>
        <w:topLinePunct w:val="0"/>
        <w:autoSpaceDE/>
        <w:autoSpaceDN/>
        <w:bidi w:val="0"/>
        <w:adjustRightInd/>
        <w:snapToGrid/>
        <w:spacing w:after="0" w:line="240" w:lineRule="exact"/>
        <w:ind w:firstLine="480" w:firstLineChars="200"/>
        <w:jc w:val="both"/>
        <w:textAlignment w:val="auto"/>
        <w:rPr>
          <w:rFonts w:hint="default" w:ascii="Times New Roman" w:hAnsi="Times New Roman" w:eastAsia="宋体" w:cs="Times New Roman"/>
          <w:color w:val="auto"/>
          <w:sz w:val="24"/>
          <w:szCs w:val="24"/>
        </w:rPr>
      </w:pPr>
    </w:p>
    <w:p w14:paraId="3D48F46A">
      <w:pPr>
        <w:pageBreakBefore w:val="0"/>
        <w:widowControl/>
        <w:kinsoku/>
        <w:wordWrap/>
        <w:overflowPunct/>
        <w:topLinePunct w:val="0"/>
        <w:autoSpaceDE/>
        <w:autoSpaceDN/>
        <w:bidi w:val="0"/>
        <w:adjustRightInd/>
        <w:snapToGrid/>
        <w:spacing w:after="0" w:line="240" w:lineRule="exact"/>
        <w:ind w:firstLine="480" w:firstLineChars="200"/>
        <w:jc w:val="both"/>
        <w:textAlignment w:val="auto"/>
        <w:rPr>
          <w:rFonts w:hint="default" w:ascii="Times New Roman" w:hAnsi="Times New Roman" w:eastAsia="宋体" w:cs="Times New Roman"/>
          <w:color w:val="auto"/>
          <w:sz w:val="24"/>
          <w:szCs w:val="24"/>
        </w:rPr>
      </w:pPr>
    </w:p>
    <w:p w14:paraId="07B90334">
      <w:pPr>
        <w:pageBreakBefore w:val="0"/>
        <w:widowControl/>
        <w:kinsoku/>
        <w:wordWrap/>
        <w:overflowPunct/>
        <w:topLinePunct w:val="0"/>
        <w:autoSpaceDE/>
        <w:autoSpaceDN/>
        <w:bidi w:val="0"/>
        <w:adjustRightInd/>
        <w:snapToGrid/>
        <w:spacing w:after="0" w:line="240" w:lineRule="exact"/>
        <w:ind w:firstLine="480" w:firstLineChars="200"/>
        <w:jc w:val="right"/>
        <w:textAlignment w:val="auto"/>
        <w:rPr>
          <w:rFonts w:hint="default" w:ascii="Times New Roman" w:hAnsi="Times New Roman" w:eastAsia="宋体" w:cs="Times New Roman"/>
          <w:color w:val="auto"/>
          <w:sz w:val="24"/>
          <w:szCs w:val="24"/>
        </w:rPr>
      </w:pPr>
    </w:p>
    <w:p w14:paraId="299894E1">
      <w:pPr>
        <w:widowControl w:val="0"/>
        <w:spacing w:after="0" w:line="360" w:lineRule="auto"/>
        <w:ind w:firstLine="480" w:firstLineChars="200"/>
        <w:jc w:val="right"/>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《DNA数据存储卷式微流控芯片通用技术要求》团体标准起草工作组</w:t>
      </w:r>
    </w:p>
    <w:p w14:paraId="67A3AAAF">
      <w:pPr>
        <w:widowControl w:val="0"/>
        <w:spacing w:after="0" w:line="360" w:lineRule="auto"/>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kern w:val="2"/>
          <w:sz w:val="24"/>
          <w:szCs w:val="24"/>
          <w:lang w:eastAsia="zh-CN"/>
        </w:rPr>
        <w:t>202</w:t>
      </w:r>
      <w:r>
        <w:rPr>
          <w:rFonts w:hint="default"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lang w:eastAsia="zh-CN"/>
        </w:rPr>
        <w:t>年</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月</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Kozuka Mincho Pr6N R">
    <w:altName w:val="仓耳舒圆体 W03"/>
    <w:panose1 w:val="02020400000000000000"/>
    <w:charset w:val="80"/>
    <w:family w:val="auto"/>
    <w:pitch w:val="default"/>
    <w:sig w:usb0="00000000" w:usb1="00000000" w:usb2="00000012"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仓耳舒圆体 W03">
    <w:panose1 w:val="02020400000000000000"/>
    <w:charset w:val="80"/>
    <w:family w:val="auto"/>
    <w:pitch w:val="default"/>
    <w:sig w:usb0="80000023" w:usb1="08C1045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215DBB"/>
    <w:rsid w:val="16677B31"/>
    <w:rsid w:val="221E75BD"/>
    <w:rsid w:val="23040BE2"/>
    <w:rsid w:val="3B8E32E7"/>
    <w:rsid w:val="452D6664"/>
    <w:rsid w:val="4A1B043B"/>
    <w:rsid w:val="4B906C07"/>
    <w:rsid w:val="50C81019"/>
    <w:rsid w:val="5BFC02AB"/>
    <w:rsid w:val="5FC66C44"/>
    <w:rsid w:val="701D01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2032</Words>
  <Characters>2247</Characters>
  <Lines>0</Lines>
  <Paragraphs>0</Paragraphs>
  <TotalTime>20</TotalTime>
  <ScaleCrop>false</ScaleCrop>
  <LinksUpToDate>false</LinksUpToDate>
  <CharactersWithSpaces>2266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Junrui Zhang</cp:lastModifiedBy>
  <dcterms:modified xsi:type="dcterms:W3CDTF">2026-05-16T00:26:09Z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{"Label":"1","ContentProducer":"001191440300708461136T1IVWN","ProduceID":"bd33bcd4555f0b09e87d714881777df1-g7wh5ajkppb2fvmijpxih4wf2qf2cavoq43yjzmj","ReservedCode1":"{\"Type\":\" TC260PG\",\"Version\":1,\"Bindings\":[{\"Type\":\"soft\",\"AlgID\":\"sm3\",\"Value\":\"e0a7a680829310e6ef31afc7b629d63508f2ac417ad19d27ae972b04c15e8e6e\"},{\"Type\":\"hash\",\"AlgID\":\"sm3\",\"Value\":\"5f63d665a04dfbc3109a2a9a2b0229c759201bf31f0eb7e56a883a45543c95d8\"}],\"PubSD\":[{\"Type\":\"DS\",\"AlgID\":\"sm2\",\"TBSData\":{\"Type\":\"Binding\",\"BType\":\"hash\"},\"Signature\":\"3044022051d111a013de211119bb9bb63161dd1d1f7d0d040d169a3a162eb44d551f0014022051f058e15a475db5e50d8b014f33019c712a4c003a9d6087fd8511c605555cee\"},{\"Type\":\"PubKey\",\"AlgID\":\"sm2\",\"KeyValue\":\"0407f79b28a17a752b3aae4305c98b48978213832729a2571850b1310b2bc9fe8fee039ccf25ebfeac27502414d9fcef792d777183c98893d226171c2f7a3289a2\"}],\"Extension\":{\"Timestamp\":1778834848,\"KeyVersion\":\"v1-Owd2uMESYLo311\"}}","ContentPropagator":"001191440300708461136T1IVWN","PropagateID":"bd33bcd4555f0b09e87d714881777df1-g7wh5ajkppb2fvmijpxih4wf2qf2cavoq43yjzmj","ReservedCode2":"{\"Type\":\" TC260PG\",\"Version\":1,\"Bindings\":[{\"Type\":\"soft\",\"AlgID\":\"sm3\",\"Value\":\"e0a7a680829310e6ef31afc7b629d63508f2ac417ad19d27ae972b04c15e8e6e\"},{\"Type\":\"hash\",\"AlgID\":\"sm3\",\"Value\":\"5f63d665a04dfbc3109a2a9a2b0229c759201bf31f0eb7e56a883a45543c95d8\"}],\"PubSD\":[{\"Type\":\"DS\",\"AlgID\":\"sm2\",\"TBSData\":{\"Type\":\"Binding\",\"BType\":\"hash\"},\"Signature\":\"3046022100e1e687ef007540c57e7ac61f76044d38003900cf5042a051f7f90e3952262448022100efe36e7682cca3711d9a20b143f098cb6570a6e8ad8fec6121ae0793bca63827\"},{\"Type\":\"PubKey\",\"AlgID\":\"sm2\",\"KeyValue\":\"0407f79b28a17a752b3aae4305c98b48978213832729a2571850b1310b2bc9fe8fee039ccf25ebfeac27502414d9fcef792d777183c98893d226171c2f7a3289a2\"}],\"Extension\":{\"Timestamp\":1778834848,\"KeyVersion\":\"v1-Owd2uMESYLo311\"}}"}</vt:lpwstr>
  </property>
  <property fmtid="{D5CDD505-2E9C-101B-9397-08002B2CF9AE}" pid="3" name="KSOTemplateDocerSaveRecord">
    <vt:lpwstr>eyJoZGlkIjoiMzEwNTM5NzYwMDRjMzkwZTVkZjY2ODkwMGIxNGU0OTUiLCJ1c2VySWQiOiIxMjMxMjQxMzc2In0=</vt:lpwstr>
  </property>
  <property fmtid="{D5CDD505-2E9C-101B-9397-08002B2CF9AE}" pid="4" name="KSOProductBuildVer">
    <vt:lpwstr>2052-12.1.0.26375</vt:lpwstr>
  </property>
  <property fmtid="{D5CDD505-2E9C-101B-9397-08002B2CF9AE}" pid="5" name="ICV">
    <vt:lpwstr>0314FA1F6C3844E8B65574D20D43C448_12</vt:lpwstr>
  </property>
</Properties>
</file>