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36E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DC864B5">
            <w:pPr>
              <w:pStyle w:val="19"/>
              <w:framePr w:wrap="notBeside" w:vAnchor="page" w:hAnchor="page" w:x="1372" w:y="568"/>
              <w:tabs>
                <w:tab w:val="clear" w:pos="4153"/>
                <w:tab w:val="clear" w:pos="8306"/>
              </w:tabs>
              <w:spacing w:line="240" w:lineRule="auto"/>
              <w:jc w:val="left"/>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p>
        </w:tc>
        <w:tc>
          <w:tcPr>
            <w:tcW w:w="8855" w:type="dxa"/>
          </w:tcPr>
          <w:p w14:paraId="5BCC3085">
            <w:pPr>
              <w:pStyle w:val="19"/>
              <w:framePr w:wrap="notBeside" w:vAnchor="page" w:hAnchor="page" w:x="1372" w:y="568"/>
              <w:tabs>
                <w:tab w:val="clear" w:pos="4153"/>
                <w:tab w:val="clear" w:pos="8306"/>
              </w:tabs>
              <w:spacing w:line="240" w:lineRule="auto"/>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1</w:t>
            </w:r>
            <w:r>
              <w:rPr>
                <w:rFonts w:ascii="黑体" w:hAnsi="黑体" w:eastAsia="黑体"/>
                <w:color w:val="000000" w:themeColor="text1"/>
                <w:sz w:val="21"/>
                <w:szCs w:val="21"/>
                <w14:textFill>
                  <w14:solidFill>
                    <w14:schemeClr w14:val="tx1"/>
                  </w14:solidFill>
                </w14:textFill>
              </w:rPr>
              <w:t>1.040.</w:t>
            </w:r>
            <w:r>
              <w:rPr>
                <w:rFonts w:hint="eastAsia" w:ascii="黑体" w:hAnsi="黑体" w:eastAsia="黑体"/>
                <w:color w:val="000000" w:themeColor="text1"/>
                <w:sz w:val="21"/>
                <w:szCs w:val="21"/>
                <w14:textFill>
                  <w14:solidFill>
                    <w14:schemeClr w14:val="tx1"/>
                  </w14:solidFill>
                </w14:textFill>
              </w:rPr>
              <w:t>4</w:t>
            </w:r>
            <w:r>
              <w:rPr>
                <w:rFonts w:ascii="黑体" w:hAnsi="黑体" w:eastAsia="黑体"/>
                <w:color w:val="000000" w:themeColor="text1"/>
                <w:sz w:val="21"/>
                <w:szCs w:val="21"/>
                <w14:textFill>
                  <w14:solidFill>
                    <w14:schemeClr w14:val="tx1"/>
                  </w14:solidFill>
                </w14:textFill>
              </w:rPr>
              <w:t>0</w:t>
            </w:r>
          </w:p>
        </w:tc>
      </w:tr>
      <w:tr w14:paraId="78916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83633A3">
            <w:pPr>
              <w:pStyle w:val="19"/>
              <w:framePr w:wrap="notBeside" w:vAnchor="page" w:hAnchor="page" w:x="1372" w:y="568"/>
              <w:tabs>
                <w:tab w:val="clear" w:pos="4153"/>
                <w:tab w:val="clear" w:pos="8306"/>
              </w:tabs>
              <w:spacing w:before="40" w:line="240" w:lineRule="auto"/>
              <w:jc w:val="left"/>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CCS</w:t>
            </w:r>
          </w:p>
        </w:tc>
        <w:tc>
          <w:tcPr>
            <w:tcW w:w="8855" w:type="dxa"/>
          </w:tcPr>
          <w:p w14:paraId="5267F0E5">
            <w:pPr>
              <w:pStyle w:val="19"/>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C</w:t>
            </w:r>
            <w:r>
              <w:rPr>
                <w:rFonts w:ascii="黑体" w:hAnsi="黑体" w:eastAsia="黑体"/>
                <w:color w:val="000000" w:themeColor="text1"/>
                <w:sz w:val="21"/>
                <w:szCs w:val="21"/>
                <w14:textFill>
                  <w14:solidFill>
                    <w14:schemeClr w14:val="tx1"/>
                  </w14:solidFill>
                </w14:textFill>
              </w:rPr>
              <w:t xml:space="preserve"> 3</w:t>
            </w:r>
            <w:r>
              <w:rPr>
                <w:rFonts w:hint="eastAsia" w:ascii="黑体" w:hAnsi="黑体" w:eastAsia="黑体"/>
                <w:color w:val="000000" w:themeColor="text1"/>
                <w:sz w:val="21"/>
                <w:szCs w:val="21"/>
                <w14:textFill>
                  <w14:solidFill>
                    <w14:schemeClr w14:val="tx1"/>
                  </w14:solidFill>
                </w14:textFill>
              </w:rPr>
              <w:t>5</w:t>
            </w:r>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21"/>
      </w:tblGrid>
      <w:tr w14:paraId="0656E0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21" w:type="dxa"/>
          </w:tcPr>
          <w:p w14:paraId="7CCE0305">
            <w:pPr>
              <w:pStyle w:val="53"/>
              <w:framePr w:w="0" w:hRule="auto" w:wrap="auto" w:vAnchor="margin" w:hAnchor="text" w:xAlign="left" w:yAlign="inline"/>
              <w:rPr>
                <w:rFonts w:ascii="宋体" w:hAnsi="宋体"/>
                <w:color w:val="000000" w:themeColor="text1"/>
                <w:sz w:val="28"/>
                <w:szCs w:val="28"/>
                <w14:textFill>
                  <w14:solidFill>
                    <w14:schemeClr w14:val="tx1"/>
                  </w14:solidFill>
                </w14:textFill>
              </w:rPr>
            </w:pPr>
            <w:bookmarkStart w:id="0" w:name="_Hlk26473981"/>
            <w:r>
              <w:rPr>
                <w:color w:val="000000" w:themeColor="text1"/>
                <w14:textFill>
                  <w14:solidFill>
                    <w14:schemeClr w14:val="tx1"/>
                  </w14:solidFill>
                </w14:textFill>
              </w:rPr>
              <w:t>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CSBM</w:t>
            </w:r>
          </w:p>
        </w:tc>
      </w:tr>
    </w:tbl>
    <w:p w14:paraId="4DE81C87">
      <w:pPr>
        <w:pStyle w:val="54"/>
        <w:framePr w:w="9639" w:h="624" w:hRule="exact" w:hSpace="181" w:vSpace="181" w:wrap="around" w:hAnchor="page" w:x="1305" w:y="2269"/>
        <w:rPr>
          <w:rFonts w:ascii="黑体" w:hAnsi="黑体" w:eastAsia="黑体"/>
          <w:b w:val="0"/>
          <w:bCs w:val="0"/>
          <w:color w:val="000000" w:themeColor="text1"/>
          <w:w w:val="100"/>
          <w:sz w:val="48"/>
          <w:szCs w:val="48"/>
          <w14:textFill>
            <w14:solidFill>
              <w14:schemeClr w14:val="tx1"/>
            </w14:solidFill>
          </w14:textFill>
        </w:rPr>
      </w:pPr>
      <w:r>
        <w:rPr>
          <w:rFonts w:hint="eastAsia" w:ascii="黑体" w:hAnsi="黑体" w:eastAsia="黑体"/>
          <w:b w:val="0"/>
          <w:bCs w:val="0"/>
          <w:color w:val="000000" w:themeColor="text1"/>
          <w:w w:val="100"/>
          <w:sz w:val="48"/>
          <w:szCs w:val="48"/>
          <w14:textFill>
            <w14:solidFill>
              <w14:schemeClr w14:val="tx1"/>
            </w14:solidFill>
          </w14:textFill>
        </w:rPr>
        <w:t>团体标准</w:t>
      </w:r>
    </w:p>
    <w:bookmarkEnd w:id="0"/>
    <w:p w14:paraId="5C9B3B1C">
      <w:pPr>
        <w:pStyle w:val="199"/>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T/CSBM XXXX—2025</w:t>
      </w:r>
    </w:p>
    <w:p w14:paraId="4A3799BB">
      <w:pPr>
        <w:pStyle w:val="200"/>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1"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1"/>
    </w:p>
    <w:p w14:paraId="52117EBD">
      <w:pPr>
        <w:spacing w:line="240" w:lineRule="auto"/>
        <w:rPr>
          <w:rFonts w:ascii="黑体" w:hAnsi="黑体" w:eastAsia="黑体"/>
          <w:color w:val="000000" w:themeColor="text1"/>
          <w:kern w:val="0"/>
          <w:sz w:val="10"/>
          <w:szCs w:val="10"/>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437F068">
      <w:pPr>
        <w:pStyle w:val="54"/>
        <w:framePr w:w="9639" w:h="6976" w:hRule="exact" w:hSpace="0" w:vSpace="0" w:wrap="around" w:hAnchor="page" w:y="6408"/>
        <w:jc w:val="center"/>
        <w:rPr>
          <w:rFonts w:ascii="黑体" w:hAnsi="黑体" w:eastAsia="黑体"/>
          <w:b w:val="0"/>
          <w:bCs w:val="0"/>
          <w:color w:val="000000" w:themeColor="text1"/>
          <w:w w:val="100"/>
          <w14:textFill>
            <w14:solidFill>
              <w14:schemeClr w14:val="tx1"/>
            </w14:solidFill>
          </w14:textFill>
        </w:rPr>
      </w:pPr>
    </w:p>
    <w:p w14:paraId="710E6DCA">
      <w:pPr>
        <w:pStyle w:val="201"/>
        <w:framePr w:h="6974" w:hRule="exact" w:wrap="around" w:x="1419" w:anchorLock="1"/>
        <w:rPr>
          <w:color w:val="000000" w:themeColor="text1"/>
          <w14:textFill>
            <w14:solidFill>
              <w14:schemeClr w14:val="tx1"/>
            </w14:solidFill>
          </w14:textFill>
        </w:rPr>
      </w:pPr>
      <w:r>
        <w:rPr>
          <w:rFonts w:hint="eastAsia"/>
          <w:color w:val="000000" w:themeColor="text1"/>
          <w14:textFill>
            <w14:solidFill>
              <w14:schemeClr w14:val="tx1"/>
            </w14:solidFill>
          </w14:textFill>
        </w:rPr>
        <w:t>动物源性干态瓣叶材料的评价方法</w:t>
      </w:r>
    </w:p>
    <w:p w14:paraId="5196DE6F">
      <w:pPr>
        <w:framePr w:w="9639" w:h="6974" w:hRule="exact" w:wrap="around" w:vAnchor="page" w:hAnchor="page" w:x="1419" w:y="6408" w:anchorLock="1"/>
        <w:ind w:left="-1418"/>
        <w:rPr>
          <w:color w:val="000000" w:themeColor="text1"/>
          <w14:textFill>
            <w14:solidFill>
              <w14:schemeClr w14:val="tx1"/>
            </w14:solidFill>
          </w14:textFill>
        </w:rPr>
      </w:pPr>
    </w:p>
    <w:p w14:paraId="22646BBC">
      <w:pPr>
        <w:pStyle w:val="129"/>
        <w:framePr w:w="9639" w:h="6974" w:hRule="exact" w:wrap="around" w:vAnchor="page" w:hAnchor="page" w:x="1419" w:y="6408" w:anchorLock="1"/>
        <w:textAlignment w:val="bottom"/>
        <w:rPr>
          <w:rFonts w:ascii="黑体" w:hAnsi="黑体" w:eastAsia="黑体"/>
          <w:color w:val="000000" w:themeColor="text1"/>
          <w:szCs w:val="28"/>
          <w14:textFill>
            <w14:solidFill>
              <w14:schemeClr w14:val="tx1"/>
            </w14:solidFill>
          </w14:textFill>
        </w:rPr>
      </w:pPr>
      <w:r>
        <w:rPr>
          <w:rFonts w:ascii="黑体" w:hAnsi="黑体" w:eastAsia="黑体"/>
          <w:color w:val="000000" w:themeColor="text1"/>
          <w:szCs w:val="28"/>
          <w14:textFill>
            <w14:solidFill>
              <w14:schemeClr w14:val="tx1"/>
            </w14:solidFill>
          </w14:textFill>
        </w:rPr>
        <w:t>E</w:t>
      </w:r>
      <w:r>
        <w:rPr>
          <w:rFonts w:hint="eastAsia" w:ascii="黑体" w:hAnsi="黑体" w:eastAsia="黑体"/>
          <w:color w:val="000000" w:themeColor="text1"/>
          <w:szCs w:val="28"/>
          <w14:textFill>
            <w14:solidFill>
              <w14:schemeClr w14:val="tx1"/>
            </w14:solidFill>
          </w14:textFill>
        </w:rPr>
        <w:t>v</w:t>
      </w:r>
      <w:r>
        <w:rPr>
          <w:rFonts w:ascii="黑体" w:hAnsi="黑体" w:eastAsia="黑体"/>
          <w:color w:val="000000" w:themeColor="text1"/>
          <w:szCs w:val="28"/>
          <w14:textFill>
            <w14:solidFill>
              <w14:schemeClr w14:val="tx1"/>
            </w14:solidFill>
          </w14:textFill>
        </w:rPr>
        <w:t>aluation method for animal-derived dry leaflets materials</w:t>
      </w:r>
    </w:p>
    <w:p w14:paraId="6CD31214">
      <w:pPr>
        <w:pStyle w:val="129"/>
        <w:framePr w:w="9639" w:h="6974" w:hRule="exact" w:wrap="around" w:vAnchor="page" w:hAnchor="page" w:x="1419" w:y="6408" w:anchorLock="1"/>
        <w:textAlignment w:val="bottom"/>
        <w:rPr>
          <w:rFonts w:ascii="黑体" w:hAnsi="黑体" w:eastAsia="黑体"/>
          <w:color w:val="000000" w:themeColor="text1"/>
          <w:szCs w:val="28"/>
          <w14:textFill>
            <w14:solidFill>
              <w14:schemeClr w14:val="tx1"/>
            </w14:solidFill>
          </w14:textFill>
        </w:rPr>
      </w:pPr>
    </w:p>
    <w:p w14:paraId="6AFE1ABC">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14:paraId="31548E04">
      <w:pPr>
        <w:pStyle w:val="129"/>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hint="eastAsia" w:eastAsia="黑体"/>
          <w:color w:val="000000" w:themeColor="text1"/>
          <w:szCs w:val="28"/>
          <w14:textFill>
            <w14:solidFill>
              <w14:schemeClr w14:val="tx1"/>
            </w14:solidFill>
          </w14:textFill>
        </w:rPr>
        <w:t>（征求意见稿）</w:t>
      </w:r>
    </w:p>
    <w:p w14:paraId="07495F4D">
      <w:pPr>
        <w:pStyle w:val="129"/>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p>
    <w:p w14:paraId="53427038">
      <w:pPr>
        <w:pStyle w:val="197"/>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t>XXXX</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XX</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XX</w:t>
      </w:r>
      <w:r>
        <w:rPr>
          <w:rFonts w:hint="eastAsia"/>
          <w:color w:val="000000" w:themeColor="text1"/>
          <w14:textFill>
            <w14:solidFill>
              <w14:schemeClr w14:val="tx1"/>
            </w14:solidFill>
          </w14:textFill>
        </w:rPr>
        <w:t>发布</w:t>
      </w:r>
    </w:p>
    <w:p w14:paraId="36D80975">
      <w:pPr>
        <w:pStyle w:val="198"/>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t>XXXX</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XX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XX</w:t>
      </w:r>
      <w:r>
        <w:rPr>
          <w:rFonts w:hint="eastAsia"/>
          <w:color w:val="000000" w:themeColor="text1"/>
          <w14:textFill>
            <w14:solidFill>
              <w14:schemeClr w14:val="tx1"/>
            </w14:solidFill>
          </w14:textFill>
        </w:rPr>
        <w:t>实施</w:t>
      </w:r>
    </w:p>
    <w:p w14:paraId="18EFA3AD">
      <w:pPr>
        <w:pStyle w:val="155"/>
        <w:framePr w:h="584" w:hRule="exact" w:hSpace="181" w:vSpace="181" w:wrap="around" w:y="15027"/>
        <w:rPr>
          <w:rFonts w:hAnsi="黑体"/>
          <w:color w:val="000000" w:themeColor="text1"/>
          <w14:textFill>
            <w14:solidFill>
              <w14:schemeClr w14:val="tx1"/>
            </w14:solidFill>
          </w14:textFill>
        </w:rPr>
      </w:pPr>
      <w:r>
        <w:rPr>
          <w:rFonts w:hint="eastAsia" w:ascii="Times New Roman"/>
          <w:color w:val="000000" w:themeColor="text1"/>
          <w:w w:val="100"/>
          <w:sz w:val="28"/>
          <w14:textFill>
            <w14:solidFill>
              <w14:schemeClr w14:val="tx1"/>
            </w14:solidFill>
          </w14:textFill>
        </w:rPr>
        <w:t>中国生物材料学会</w:t>
      </w:r>
      <w:r>
        <w:rPr>
          <w:rFonts w:ascii="Times New Roman"/>
          <w:color w:val="000000" w:themeColor="text1"/>
          <w:w w:val="100"/>
          <w:sz w:val="28"/>
          <w14:textFill>
            <w14:solidFill>
              <w14:schemeClr w14:val="tx1"/>
            </w14:solidFill>
          </w14:textFill>
        </w:rPr>
        <w:t> </w:t>
      </w:r>
      <w:r>
        <w:rPr>
          <w:rStyle w:val="233"/>
          <w:rFonts w:hint="eastAsia" w:hAnsi="黑体"/>
          <w:color w:val="000000" w:themeColor="text1"/>
          <w:position w:val="0"/>
          <w14:textFill>
            <w14:solidFill>
              <w14:schemeClr w14:val="tx1"/>
            </w14:solidFill>
          </w14:textFill>
        </w:rPr>
        <w:t>发</w:t>
      </w:r>
      <w:r>
        <w:rPr>
          <w:rStyle w:val="233"/>
          <w:rFonts w:hint="eastAsia" w:hAnsi="黑体"/>
          <w:color w:val="000000" w:themeColor="text1"/>
          <w:spacing w:val="0"/>
          <w:position w:val="0"/>
          <w14:textFill>
            <w14:solidFill>
              <w14:schemeClr w14:val="tx1"/>
            </w14:solidFill>
          </w14:textFill>
        </w:rPr>
        <w:t>布</w:t>
      </w:r>
    </w:p>
    <w:p w14:paraId="7546A826">
      <w:pPr>
        <w:rPr>
          <w:rFonts w:ascii="宋体" w:hAnsi="宋体"/>
          <w:color w:val="000000" w:themeColor="text1"/>
          <w:sz w:val="28"/>
          <w:szCs w:val="28"/>
          <w14:textFill>
            <w14:solidFill>
              <w14:schemeClr w14:val="tx1"/>
            </w14:solidFill>
          </w14:textFill>
        </w:rPr>
      </w:pPr>
    </w:p>
    <w:p w14:paraId="3C66D2FA">
      <w:pPr>
        <w:rPr>
          <w:rFonts w:ascii="宋体" w:hAnsi="宋体"/>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FFF51B5">
      <w:pPr>
        <w:pStyle w:val="95"/>
        <w:spacing w:after="468"/>
      </w:pPr>
      <w:bookmarkStart w:id="2" w:name="BookMark1"/>
      <w:bookmarkStart w:id="3" w:name="_Toc66899194"/>
      <w:bookmarkStart w:id="4" w:name="_Toc68869488"/>
      <w:bookmarkStart w:id="5" w:name="_Toc67079596"/>
      <w:bookmarkStart w:id="6" w:name="_Toc67305561"/>
      <w:bookmarkStart w:id="7" w:name="_Toc68870194"/>
      <w:bookmarkStart w:id="8" w:name="_Toc70518821"/>
      <w:bookmarkStart w:id="9" w:name="_Toc67071479"/>
      <w:bookmarkStart w:id="10" w:name="_Toc130809236"/>
      <w:bookmarkStart w:id="11" w:name="_Toc163573960"/>
      <w:bookmarkStart w:id="12" w:name="_Toc67053156"/>
      <w:bookmarkStart w:id="13" w:name="_Toc95321138"/>
      <w:bookmarkStart w:id="14" w:name="_Toc74226207"/>
      <w:bookmarkStart w:id="15" w:name="_Toc67047417"/>
      <w:bookmarkStart w:id="16" w:name="_Toc163574138"/>
      <w:bookmarkStart w:id="17" w:name="_Toc181777502"/>
      <w:bookmarkStart w:id="18" w:name="_Toc67044875"/>
      <w:bookmarkStart w:id="19" w:name="_Toc67066418"/>
      <w:bookmarkStart w:id="20" w:name="_Toc68855871"/>
      <w:bookmarkStart w:id="21" w:name="_Toc95996302"/>
      <w:bookmarkStart w:id="22" w:name="_Toc130809738"/>
      <w:bookmarkStart w:id="23" w:name="_Toc182994867"/>
      <w:bookmarkStart w:id="24" w:name="_Toc67069577"/>
      <w:bookmarkStart w:id="25" w:name="_Toc67082537"/>
      <w:bookmarkStart w:id="26" w:name="_Toc151120708"/>
      <w:bookmarkStart w:id="27" w:name="_Toc95223385"/>
      <w:bookmarkStart w:id="28" w:name="_Toc132384396"/>
      <w:bookmarkStart w:id="29" w:name="_Toc74150045"/>
      <w:bookmarkStart w:id="30" w:name="_Toc149749319"/>
      <w:bookmarkStart w:id="31" w:name="_Toc94109225"/>
      <w:bookmarkStart w:id="32" w:name="_Toc66981424"/>
      <w:bookmarkStart w:id="33" w:name="_Toc72853454"/>
      <w:bookmarkStart w:id="34" w:name="_Toc74142077"/>
      <w:bookmarkStart w:id="35" w:name="_Toc94014997"/>
      <w:bookmarkStart w:id="36" w:name="_Toc74243418"/>
      <w:bookmarkStart w:id="37" w:name="_Toc95227503"/>
      <w:bookmarkStart w:id="38" w:name="_Toc151717406"/>
      <w:r>
        <w:rPr>
          <w:rFonts w:hint="eastAsia"/>
          <w:spacing w:val="320"/>
        </w:rPr>
        <w:t>目</w:t>
      </w:r>
      <w:r>
        <w:rPr>
          <w:rFonts w:hint="eastAsia"/>
        </w:rPr>
        <w:t>次</w:t>
      </w:r>
    </w:p>
    <w:p w14:paraId="7C945AA4">
      <w:pPr>
        <w:pStyle w:val="20"/>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"_Toc191454115" </w:instrText>
      </w:r>
      <w:r>
        <w:fldChar w:fldCharType="separate"/>
      </w:r>
      <w:r>
        <w:rPr>
          <w:rStyle w:val="36"/>
          <w:spacing w:val="320"/>
        </w:rPr>
        <w:t>前</w:t>
      </w:r>
      <w:r>
        <w:rPr>
          <w:rStyle w:val="36"/>
        </w:rPr>
        <w:t>言</w:t>
      </w:r>
      <w:r>
        <w:tab/>
      </w:r>
      <w:r>
        <w:fldChar w:fldCharType="begin"/>
      </w:r>
      <w:r>
        <w:instrText xml:space="preserve"> PAGEREF _Toc191454115 \h </w:instrText>
      </w:r>
      <w:r>
        <w:fldChar w:fldCharType="separate"/>
      </w:r>
      <w:r>
        <w:t>II</w:t>
      </w:r>
      <w:r>
        <w:fldChar w:fldCharType="end"/>
      </w:r>
      <w:r>
        <w:fldChar w:fldCharType="end"/>
      </w:r>
    </w:p>
    <w:p w14:paraId="6266531E">
      <w:pPr>
        <w:pStyle w:val="20"/>
        <w:rPr>
          <w:rFonts w:asciiTheme="minorHAnsi" w:hAnsiTheme="minorHAnsi" w:eastAsiaTheme="minorEastAsia" w:cstheme="minorBidi"/>
          <w:szCs w:val="22"/>
        </w:rPr>
      </w:pPr>
      <w:r>
        <w:fldChar w:fldCharType="begin"/>
      </w:r>
      <w:r>
        <w:instrText xml:space="preserve"> HYPERLINK \l "_Toc191454116" </w:instrText>
      </w:r>
      <w:r>
        <w:fldChar w:fldCharType="separate"/>
      </w:r>
      <w:r>
        <w:rPr>
          <w:rStyle w:val="36"/>
          <w:spacing w:val="320"/>
        </w:rPr>
        <w:t>引</w:t>
      </w:r>
      <w:r>
        <w:rPr>
          <w:rStyle w:val="36"/>
        </w:rPr>
        <w:t>言</w:t>
      </w:r>
      <w:r>
        <w:tab/>
      </w:r>
      <w:r>
        <w:fldChar w:fldCharType="begin"/>
      </w:r>
      <w:r>
        <w:instrText xml:space="preserve"> PAGEREF _Toc191454116 \h </w:instrText>
      </w:r>
      <w:r>
        <w:fldChar w:fldCharType="separate"/>
      </w:r>
      <w:r>
        <w:t>III</w:t>
      </w:r>
      <w:r>
        <w:fldChar w:fldCharType="end"/>
      </w:r>
      <w:r>
        <w:fldChar w:fldCharType="end"/>
      </w:r>
    </w:p>
    <w:p w14:paraId="0A8F8463">
      <w:pPr>
        <w:pStyle w:val="20"/>
        <w:rPr>
          <w:rFonts w:asciiTheme="minorHAnsi" w:hAnsiTheme="minorHAnsi" w:eastAsiaTheme="minorEastAsia" w:cstheme="minorBidi"/>
          <w:szCs w:val="22"/>
        </w:rPr>
      </w:pPr>
      <w:r>
        <w:fldChar w:fldCharType="begin"/>
      </w:r>
      <w:r>
        <w:instrText xml:space="preserve"> HYPERLINK \l "_Toc191454117" </w:instrText>
      </w:r>
      <w:r>
        <w:fldChar w:fldCharType="separate"/>
      </w:r>
      <w:r>
        <w:rPr>
          <w:rStyle w:val="36"/>
        </w:rPr>
        <w:t>1 范围</w:t>
      </w:r>
      <w:r>
        <w:tab/>
      </w:r>
      <w:r>
        <w:fldChar w:fldCharType="begin"/>
      </w:r>
      <w:r>
        <w:instrText xml:space="preserve"> PAGEREF _Toc191454117 \h </w:instrText>
      </w:r>
      <w:r>
        <w:fldChar w:fldCharType="separate"/>
      </w:r>
      <w:r>
        <w:t>4</w:t>
      </w:r>
      <w:r>
        <w:fldChar w:fldCharType="end"/>
      </w:r>
      <w:r>
        <w:fldChar w:fldCharType="end"/>
      </w:r>
    </w:p>
    <w:p w14:paraId="3ED67F50">
      <w:pPr>
        <w:pStyle w:val="20"/>
        <w:rPr>
          <w:rFonts w:asciiTheme="minorHAnsi" w:hAnsiTheme="minorHAnsi" w:eastAsiaTheme="minorEastAsia" w:cstheme="minorBidi"/>
          <w:szCs w:val="22"/>
        </w:rPr>
      </w:pPr>
      <w:r>
        <w:fldChar w:fldCharType="begin"/>
      </w:r>
      <w:r>
        <w:instrText xml:space="preserve"> HYPERLINK \l "_Toc191454118" </w:instrText>
      </w:r>
      <w:r>
        <w:fldChar w:fldCharType="separate"/>
      </w:r>
      <w:r>
        <w:rPr>
          <w:rStyle w:val="36"/>
        </w:rPr>
        <w:t>2 规范性引用文件</w:t>
      </w:r>
      <w:r>
        <w:tab/>
      </w:r>
      <w:r>
        <w:fldChar w:fldCharType="begin"/>
      </w:r>
      <w:r>
        <w:instrText xml:space="preserve"> PAGEREF _Toc191454118 \h </w:instrText>
      </w:r>
      <w:r>
        <w:fldChar w:fldCharType="separate"/>
      </w:r>
      <w:r>
        <w:t>4</w:t>
      </w:r>
      <w:r>
        <w:fldChar w:fldCharType="end"/>
      </w:r>
      <w:r>
        <w:fldChar w:fldCharType="end"/>
      </w:r>
    </w:p>
    <w:p w14:paraId="45DF067D">
      <w:pPr>
        <w:pStyle w:val="20"/>
        <w:rPr>
          <w:rFonts w:asciiTheme="minorHAnsi" w:hAnsiTheme="minorHAnsi" w:eastAsiaTheme="minorEastAsia" w:cstheme="minorBidi"/>
          <w:szCs w:val="22"/>
        </w:rPr>
      </w:pPr>
      <w:r>
        <w:fldChar w:fldCharType="begin"/>
      </w:r>
      <w:r>
        <w:instrText xml:space="preserve"> HYPERLINK \l "_Toc191454119" </w:instrText>
      </w:r>
      <w:r>
        <w:fldChar w:fldCharType="separate"/>
      </w:r>
      <w:r>
        <w:rPr>
          <w:rStyle w:val="36"/>
        </w:rPr>
        <w:t>3 术语和定义</w:t>
      </w:r>
      <w:r>
        <w:tab/>
      </w:r>
      <w:r>
        <w:fldChar w:fldCharType="begin"/>
      </w:r>
      <w:r>
        <w:instrText xml:space="preserve"> PAGEREF _Toc191454119 \h </w:instrText>
      </w:r>
      <w:r>
        <w:fldChar w:fldCharType="separate"/>
      </w:r>
      <w:r>
        <w:t>5</w:t>
      </w:r>
      <w:r>
        <w:fldChar w:fldCharType="end"/>
      </w:r>
      <w:r>
        <w:fldChar w:fldCharType="end"/>
      </w:r>
    </w:p>
    <w:p w14:paraId="1808CEDE">
      <w:pPr>
        <w:pStyle w:val="20"/>
        <w:rPr>
          <w:rFonts w:asciiTheme="minorHAnsi" w:hAnsiTheme="minorHAnsi" w:eastAsiaTheme="minorEastAsia" w:cstheme="minorBidi"/>
          <w:szCs w:val="22"/>
        </w:rPr>
      </w:pPr>
      <w:r>
        <w:fldChar w:fldCharType="begin"/>
      </w:r>
      <w:r>
        <w:instrText xml:space="preserve"> HYPERLINK \l "_Toc191454120" </w:instrText>
      </w:r>
      <w:r>
        <w:fldChar w:fldCharType="separate"/>
      </w:r>
      <w:r>
        <w:rPr>
          <w:rStyle w:val="36"/>
        </w:rPr>
        <w:t>4 动物源性材料制备的干态瓣叶描述</w:t>
      </w:r>
      <w:r>
        <w:tab/>
      </w:r>
      <w:r>
        <w:fldChar w:fldCharType="begin"/>
      </w:r>
      <w:r>
        <w:instrText xml:space="preserve"> PAGEREF _Toc191454120 \h </w:instrText>
      </w:r>
      <w:r>
        <w:fldChar w:fldCharType="separate"/>
      </w:r>
      <w:r>
        <w:t>6</w:t>
      </w:r>
      <w:r>
        <w:fldChar w:fldCharType="end"/>
      </w:r>
      <w:r>
        <w:fldChar w:fldCharType="end"/>
      </w:r>
    </w:p>
    <w:p w14:paraId="24F4CBE1">
      <w:pPr>
        <w:pStyle w:val="20"/>
        <w:rPr>
          <w:rFonts w:asciiTheme="minorHAnsi" w:hAnsiTheme="minorHAnsi" w:eastAsiaTheme="minorEastAsia" w:cstheme="minorBidi"/>
          <w:szCs w:val="22"/>
        </w:rPr>
      </w:pPr>
      <w:r>
        <w:fldChar w:fldCharType="begin"/>
      </w:r>
      <w:r>
        <w:instrText xml:space="preserve"> HYPERLINK \l "_Toc191454121" </w:instrText>
      </w:r>
      <w:r>
        <w:fldChar w:fldCharType="separate"/>
      </w:r>
      <w:r>
        <w:rPr>
          <w:rStyle w:val="36"/>
        </w:rPr>
        <w:t>5 干膜材料物理性能要求</w:t>
      </w:r>
      <w:r>
        <w:tab/>
      </w:r>
      <w:r>
        <w:fldChar w:fldCharType="begin"/>
      </w:r>
      <w:r>
        <w:instrText xml:space="preserve"> PAGEREF _Toc191454121 \h </w:instrText>
      </w:r>
      <w:r>
        <w:fldChar w:fldCharType="separate"/>
      </w:r>
      <w:r>
        <w:t>6</w:t>
      </w:r>
      <w:r>
        <w:fldChar w:fldCharType="end"/>
      </w:r>
      <w:r>
        <w:fldChar w:fldCharType="end"/>
      </w:r>
    </w:p>
    <w:p w14:paraId="5E3E372D">
      <w:pPr>
        <w:pStyle w:val="20"/>
        <w:rPr>
          <w:rFonts w:asciiTheme="minorHAnsi" w:hAnsiTheme="minorHAnsi" w:eastAsiaTheme="minorEastAsia" w:cstheme="minorBidi"/>
          <w:szCs w:val="22"/>
        </w:rPr>
      </w:pPr>
      <w:r>
        <w:fldChar w:fldCharType="begin"/>
      </w:r>
      <w:r>
        <w:instrText xml:space="preserve"> HYPERLINK \l "_Toc191454122" </w:instrText>
      </w:r>
      <w:r>
        <w:fldChar w:fldCharType="separate"/>
      </w:r>
      <w:r>
        <w:rPr>
          <w:rStyle w:val="36"/>
        </w:rPr>
        <w:t>6 干膜材料化学性能要求</w:t>
      </w:r>
      <w:r>
        <w:tab/>
      </w:r>
      <w:r>
        <w:fldChar w:fldCharType="begin"/>
      </w:r>
      <w:r>
        <w:instrText xml:space="preserve"> PAGEREF _Toc191454122 \h </w:instrText>
      </w:r>
      <w:r>
        <w:fldChar w:fldCharType="separate"/>
      </w:r>
      <w:r>
        <w:t>8</w:t>
      </w:r>
      <w:r>
        <w:fldChar w:fldCharType="end"/>
      </w:r>
      <w:r>
        <w:fldChar w:fldCharType="end"/>
      </w:r>
    </w:p>
    <w:p w14:paraId="13D79B48">
      <w:pPr>
        <w:pStyle w:val="20"/>
        <w:rPr>
          <w:rFonts w:asciiTheme="minorHAnsi" w:hAnsiTheme="minorHAnsi" w:eastAsiaTheme="minorEastAsia" w:cstheme="minorBidi"/>
          <w:szCs w:val="22"/>
        </w:rPr>
      </w:pPr>
      <w:r>
        <w:fldChar w:fldCharType="begin"/>
      </w:r>
      <w:r>
        <w:instrText xml:space="preserve"> HYPERLINK \l "_Toc191454123" </w:instrText>
      </w:r>
      <w:r>
        <w:fldChar w:fldCharType="separate"/>
      </w:r>
      <w:r>
        <w:rPr>
          <w:rStyle w:val="36"/>
        </w:rPr>
        <w:t>7 干膜材料生物学性能要求</w:t>
      </w:r>
      <w:r>
        <w:tab/>
      </w:r>
      <w:r>
        <w:fldChar w:fldCharType="begin"/>
      </w:r>
      <w:r>
        <w:instrText xml:space="preserve"> PAGEREF _Toc191454123 \h </w:instrText>
      </w:r>
      <w:r>
        <w:fldChar w:fldCharType="separate"/>
      </w:r>
      <w:r>
        <w:t>8</w:t>
      </w:r>
      <w:r>
        <w:fldChar w:fldCharType="end"/>
      </w:r>
      <w:r>
        <w:fldChar w:fldCharType="end"/>
      </w:r>
    </w:p>
    <w:p w14:paraId="516CDC24">
      <w:pPr>
        <w:pStyle w:val="20"/>
        <w:rPr>
          <w:rFonts w:asciiTheme="minorHAnsi" w:hAnsiTheme="minorHAnsi" w:eastAsiaTheme="minorEastAsia" w:cstheme="minorBidi"/>
          <w:szCs w:val="22"/>
        </w:rPr>
      </w:pPr>
      <w:r>
        <w:fldChar w:fldCharType="begin"/>
      </w:r>
      <w:r>
        <w:instrText xml:space="preserve"> HYPERLINK \l "_Toc191454124" </w:instrText>
      </w:r>
      <w:r>
        <w:fldChar w:fldCharType="separate"/>
      </w:r>
      <w:r>
        <w:rPr>
          <w:rStyle w:val="36"/>
        </w:rPr>
        <w:t>8 干膜材料微生物性能要求</w:t>
      </w:r>
      <w:r>
        <w:tab/>
      </w:r>
      <w:r>
        <w:fldChar w:fldCharType="begin"/>
      </w:r>
      <w:r>
        <w:instrText xml:space="preserve"> PAGEREF _Toc191454124 \h </w:instrText>
      </w:r>
      <w:r>
        <w:fldChar w:fldCharType="separate"/>
      </w:r>
      <w:r>
        <w:t>10</w:t>
      </w:r>
      <w:r>
        <w:fldChar w:fldCharType="end"/>
      </w:r>
      <w:r>
        <w:fldChar w:fldCharType="end"/>
      </w:r>
    </w:p>
    <w:p w14:paraId="584639C0">
      <w:pPr>
        <w:pStyle w:val="20"/>
        <w:rPr>
          <w:rFonts w:asciiTheme="minorHAnsi" w:hAnsiTheme="minorHAnsi" w:eastAsiaTheme="minorEastAsia" w:cstheme="minorBidi"/>
          <w:szCs w:val="22"/>
        </w:rPr>
      </w:pPr>
      <w:r>
        <w:fldChar w:fldCharType="begin"/>
      </w:r>
      <w:r>
        <w:instrText xml:space="preserve"> HYPERLINK \l "_Toc191454125" </w:instrText>
      </w:r>
      <w:r>
        <w:fldChar w:fldCharType="separate"/>
      </w:r>
      <w:r>
        <w:rPr>
          <w:rStyle w:val="36"/>
        </w:rPr>
        <w:t>9 干膜材料稳定性评价</w:t>
      </w:r>
      <w:r>
        <w:tab/>
      </w:r>
      <w:r>
        <w:fldChar w:fldCharType="begin"/>
      </w:r>
      <w:r>
        <w:instrText xml:space="preserve"> PAGEREF _Toc191454125 \h </w:instrText>
      </w:r>
      <w:r>
        <w:fldChar w:fldCharType="separate"/>
      </w:r>
      <w:r>
        <w:t>10</w:t>
      </w:r>
      <w:r>
        <w:fldChar w:fldCharType="end"/>
      </w:r>
      <w:r>
        <w:fldChar w:fldCharType="end"/>
      </w:r>
    </w:p>
    <w:p w14:paraId="19227170">
      <w:pPr>
        <w:pStyle w:val="20"/>
        <w:rPr>
          <w:rFonts w:asciiTheme="minorHAnsi" w:hAnsiTheme="minorHAnsi" w:eastAsiaTheme="minorEastAsia" w:cstheme="minorBidi"/>
          <w:szCs w:val="22"/>
        </w:rPr>
      </w:pPr>
      <w:r>
        <w:fldChar w:fldCharType="begin"/>
      </w:r>
      <w:r>
        <w:instrText xml:space="preserve"> HYPERLINK \l "_Toc191454126" </w:instrText>
      </w:r>
      <w:r>
        <w:fldChar w:fldCharType="separate"/>
      </w:r>
      <w:r>
        <w:rPr>
          <w:rStyle w:val="36"/>
        </w:rPr>
        <w:t>10 干膜材料结合成品评价</w:t>
      </w:r>
      <w:r>
        <w:tab/>
      </w:r>
      <w:r>
        <w:fldChar w:fldCharType="begin"/>
      </w:r>
      <w:r>
        <w:instrText xml:space="preserve"> PAGEREF _Toc191454126 \h </w:instrText>
      </w:r>
      <w:r>
        <w:fldChar w:fldCharType="separate"/>
      </w:r>
      <w:r>
        <w:t>11</w:t>
      </w:r>
      <w:r>
        <w:fldChar w:fldCharType="end"/>
      </w:r>
      <w:r>
        <w:fldChar w:fldCharType="end"/>
      </w:r>
    </w:p>
    <w:p w14:paraId="5966A4BC">
      <w:pPr>
        <w:pStyle w:val="20"/>
        <w:rPr>
          <w:rFonts w:asciiTheme="minorHAnsi" w:hAnsiTheme="minorHAnsi" w:eastAsiaTheme="minorEastAsia" w:cstheme="minorBidi"/>
          <w:szCs w:val="22"/>
        </w:rPr>
      </w:pPr>
      <w:r>
        <w:fldChar w:fldCharType="begin"/>
      </w:r>
      <w:r>
        <w:instrText xml:space="preserve"> HYPERLINK \l "_Toc191454127" </w:instrText>
      </w:r>
      <w:r>
        <w:fldChar w:fldCharType="separate"/>
      </w:r>
      <w:r>
        <w:rPr>
          <w:rStyle w:val="36"/>
          <w:spacing w:val="100"/>
        </w:rPr>
        <w:t>附录A</w:t>
      </w:r>
      <w:r>
        <w:rPr>
          <w:rStyle w:val="36"/>
        </w:rPr>
        <w:t xml:space="preserve"> （规范性） 抗凝血评价</w:t>
      </w:r>
      <w:r>
        <w:tab/>
      </w:r>
      <w:r>
        <w:fldChar w:fldCharType="begin"/>
      </w:r>
      <w:r>
        <w:instrText xml:space="preserve"> PAGEREF _Toc191454127 \h </w:instrText>
      </w:r>
      <w:r>
        <w:fldChar w:fldCharType="separate"/>
      </w:r>
      <w:r>
        <w:t>13</w:t>
      </w:r>
      <w:r>
        <w:fldChar w:fldCharType="end"/>
      </w:r>
      <w:r>
        <w:fldChar w:fldCharType="end"/>
      </w:r>
    </w:p>
    <w:p w14:paraId="51CAB256">
      <w:pPr>
        <w:pStyle w:val="20"/>
        <w:rPr>
          <w:rFonts w:asciiTheme="minorHAnsi" w:hAnsiTheme="minorHAnsi" w:eastAsiaTheme="minorEastAsia" w:cstheme="minorBidi"/>
          <w:szCs w:val="22"/>
        </w:rPr>
      </w:pPr>
      <w:r>
        <w:fldChar w:fldCharType="begin"/>
      </w:r>
      <w:r>
        <w:instrText xml:space="preserve"> HYPERLINK \l "_Toc191454128" </w:instrText>
      </w:r>
      <w:r>
        <w:fldChar w:fldCharType="separate"/>
      </w:r>
      <w:r>
        <w:rPr>
          <w:rStyle w:val="36"/>
          <w:spacing w:val="105"/>
        </w:rPr>
        <w:t>参考文</w:t>
      </w:r>
      <w:r>
        <w:rPr>
          <w:rStyle w:val="36"/>
        </w:rPr>
        <w:t>献</w:t>
      </w:r>
      <w:r>
        <w:tab/>
      </w:r>
      <w:r>
        <w:fldChar w:fldCharType="begin"/>
      </w:r>
      <w:r>
        <w:instrText xml:space="preserve"> PAGEREF _Toc191454128 \h </w:instrText>
      </w:r>
      <w:r>
        <w:fldChar w:fldCharType="separate"/>
      </w:r>
      <w:r>
        <w:t>15</w:t>
      </w:r>
      <w:r>
        <w:fldChar w:fldCharType="end"/>
      </w:r>
      <w:r>
        <w:fldChar w:fldCharType="end"/>
      </w:r>
    </w:p>
    <w:p w14:paraId="28EC27F1">
      <w:pPr>
        <w:pStyle w:val="95"/>
        <w:spacing w:after="468"/>
        <w:sectPr>
          <w:headerReference r:id="rId11" w:type="default"/>
          <w:footerReference r:id="rId13" w:type="default"/>
          <w:headerReference r:id="rId12"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2"/>
    <w:p w14:paraId="7AE9F632">
      <w:pPr>
        <w:pStyle w:val="93"/>
        <w:spacing w:after="468"/>
        <w:rPr>
          <w:color w:val="000000" w:themeColor="text1"/>
          <w14:textFill>
            <w14:solidFill>
              <w14:schemeClr w14:val="tx1"/>
            </w14:solidFill>
          </w14:textFill>
        </w:rPr>
      </w:pPr>
      <w:bookmarkStart w:id="39" w:name="_Toc191454115"/>
      <w:bookmarkStart w:id="40"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656FB32">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w:t>
      </w:r>
      <w:bookmarkStart w:id="41" w:name="_Hlk163572724"/>
      <w:r>
        <w:rPr>
          <w:rFonts w:hint="eastAsia"/>
          <w:color w:val="000000" w:themeColor="text1"/>
          <w14:textFill>
            <w14:solidFill>
              <w14:schemeClr w14:val="tx1"/>
            </w14:solidFill>
          </w14:textFill>
        </w:rPr>
        <w:t>—</w:t>
      </w:r>
      <w:bookmarkEnd w:id="41"/>
      <w:r>
        <w:rPr>
          <w:rFonts w:hint="eastAsia"/>
          <w:color w:val="000000" w:themeColor="text1"/>
          <w14:textFill>
            <w14:solidFill>
              <w14:schemeClr w14:val="tx1"/>
            </w14:solidFill>
          </w14:textFill>
        </w:rPr>
        <w:t>2020《标准化工作导则  第1部分：标准化文件的结构和起草规则》的规定起草。</w:t>
      </w:r>
    </w:p>
    <w:p w14:paraId="1A27BA66">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6B8D4E83">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本文件由中国生物材料学会提出。</w:t>
      </w:r>
    </w:p>
    <w:p w14:paraId="6BB7D0AD">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本文件由中国生物材料学会标准</w:t>
      </w:r>
      <w:r>
        <w:rPr>
          <w:rFonts w:hint="eastAsia"/>
          <w:color w:val="000000" w:themeColor="text1"/>
          <w:lang w:val="en-US" w:eastAsia="zh-CN"/>
          <w14:textFill>
            <w14:solidFill>
              <w14:schemeClr w14:val="tx1"/>
            </w14:solidFill>
          </w14:textFill>
        </w:rPr>
        <w:t>工作</w:t>
      </w:r>
      <w:r>
        <w:rPr>
          <w:rFonts w:hint="eastAsia"/>
          <w:color w:val="000000" w:themeColor="text1"/>
          <w14:textFill>
            <w14:solidFill>
              <w14:schemeClr w14:val="tx1"/>
            </w14:solidFill>
          </w14:textFill>
        </w:rPr>
        <w:t>委员会归口。</w:t>
      </w:r>
    </w:p>
    <w:p w14:paraId="58DFF3D2">
      <w:pPr>
        <w:pStyle w:val="60"/>
        <w:ind w:firstLine="420"/>
        <w:rPr>
          <w:color w:val="000000" w:themeColor="text1"/>
          <w14:textFill>
            <w14:solidFill>
              <w14:schemeClr w14:val="tx1"/>
            </w14:solidFill>
          </w14:textFill>
        </w:rPr>
      </w:pPr>
      <w:bookmarkStart w:id="42" w:name="OLE_LINK1"/>
      <w:bookmarkStart w:id="43" w:name="OLE_LINK2"/>
      <w:r>
        <w:rPr>
          <w:rFonts w:hint="eastAsia"/>
          <w:color w:val="000000" w:themeColor="text1"/>
          <w14:textFill>
            <w14:solidFill>
              <w14:schemeClr w14:val="tx1"/>
            </w14:solidFill>
          </w14:textFill>
        </w:rPr>
        <w:t>本文件起草单位：杭州启明医疗器械股份</w:t>
      </w:r>
      <w:bookmarkStart w:id="199" w:name="_GoBack"/>
      <w:bookmarkEnd w:id="199"/>
      <w:r>
        <w:rPr>
          <w:rFonts w:hint="eastAsia"/>
          <w:color w:val="000000" w:themeColor="text1"/>
          <w14:textFill>
            <w14:solidFill>
              <w14:schemeClr w14:val="tx1"/>
            </w14:solidFill>
          </w14:textFill>
        </w:rPr>
        <w:t>有限公司、四川大学、山东省医疗器械和药品包装检验研究院、浙江省医疗器械检验研究院、四川医疗器械生物材料和制品检验中心有限公司。</w:t>
      </w:r>
    </w:p>
    <w:p w14:paraId="46699D7B">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本文件主要起草人：邝大军、郑思思、王云兵、卢文博、郑照县、马宁、章合强、吴玲莹、沈朝峰、金利祥、陈玉萍、何猛、郑城、杨立、袁暾。</w:t>
      </w:r>
    </w:p>
    <w:bookmarkEnd w:id="42"/>
    <w:bookmarkEnd w:id="43"/>
    <w:p w14:paraId="10409113">
      <w:pPr>
        <w:pStyle w:val="60"/>
        <w:ind w:firstLine="420"/>
        <w:rPr>
          <w:color w:val="000000" w:themeColor="text1"/>
          <w14:textFill>
            <w14:solidFill>
              <w14:schemeClr w14:val="tx1"/>
            </w14:solidFill>
          </w14:textFill>
        </w:rPr>
      </w:pPr>
    </w:p>
    <w:p w14:paraId="736F8AA2">
      <w:pPr>
        <w:pStyle w:val="60"/>
        <w:ind w:firstLine="420"/>
        <w:rPr>
          <w:color w:val="000000" w:themeColor="text1"/>
          <w14:textFill>
            <w14:solidFill>
              <w14:schemeClr w14:val="tx1"/>
            </w14:solidFill>
          </w14:textFill>
        </w:rPr>
        <w:sectPr>
          <w:pgSz w:w="11906" w:h="16838"/>
          <w:pgMar w:top="1871" w:right="1134" w:bottom="1134" w:left="1134" w:header="1418" w:footer="1134" w:gutter="284"/>
          <w:pgNumType w:fmt="upperRoman"/>
          <w:cols w:space="425" w:num="1"/>
          <w:formProt w:val="0"/>
          <w:docGrid w:type="lines" w:linePitch="312" w:charSpace="0"/>
        </w:sectPr>
      </w:pPr>
    </w:p>
    <w:bookmarkEnd w:id="40"/>
    <w:p w14:paraId="089B3CD3">
      <w:pPr>
        <w:pStyle w:val="93"/>
        <w:spacing w:after="468"/>
      </w:pPr>
      <w:bookmarkStart w:id="44" w:name="_Toc191454116"/>
      <w:bookmarkStart w:id="45" w:name="_Toc182994868"/>
      <w:bookmarkStart w:id="46" w:name="_Toc163573961"/>
      <w:bookmarkStart w:id="47" w:name="_Toc181777503"/>
      <w:bookmarkStart w:id="48" w:name="_Toc163574139"/>
      <w:bookmarkStart w:id="49" w:name="BookMark3"/>
      <w:r>
        <w:rPr>
          <w:spacing w:val="320"/>
        </w:rPr>
        <w:t>引</w:t>
      </w:r>
      <w:r>
        <w:t>言</w:t>
      </w:r>
      <w:bookmarkEnd w:id="44"/>
      <w:bookmarkEnd w:id="45"/>
      <w:bookmarkEnd w:id="46"/>
      <w:bookmarkEnd w:id="47"/>
      <w:bookmarkEnd w:id="48"/>
    </w:p>
    <w:p w14:paraId="48762299">
      <w:pPr>
        <w:pStyle w:val="60"/>
        <w:ind w:firstLine="420"/>
      </w:pPr>
      <w:r>
        <w:rPr>
          <w:rFonts w:hint="eastAsia"/>
        </w:rPr>
        <w:t>T/CSBM 0031-2003《心包制瓣叶通用要求》标准中给出了人工生物心脏瓣膜产品中瓣叶组件性能要求。基于当前材料工艺创新，本文件系统地对采用特殊干化工艺并以干态保存的动物源性瓣叶材料基本要求进行描述，是对人工生物心脏瓣膜产品中干态瓣叶组件的补充</w:t>
      </w:r>
      <w:r>
        <w:rPr>
          <w:rFonts w:hint="eastAsia"/>
          <w:lang w:eastAsia="zh-CN"/>
        </w:rPr>
        <w:t>。</w:t>
      </w:r>
    </w:p>
    <w:p w14:paraId="167B73C2">
      <w:pPr>
        <w:pStyle w:val="60"/>
        <w:ind w:firstLine="420"/>
      </w:pPr>
    </w:p>
    <w:p w14:paraId="45AB2DA8">
      <w:pPr>
        <w:pStyle w:val="60"/>
        <w:ind w:firstLine="420"/>
        <w:sectPr>
          <w:pgSz w:w="11906" w:h="16838"/>
          <w:pgMar w:top="1871" w:right="1134" w:bottom="1134" w:left="1134" w:header="1418" w:footer="1134" w:gutter="284"/>
          <w:pgNumType w:fmt="upperRoman"/>
          <w:cols w:space="425" w:num="1"/>
          <w:formProt w:val="0"/>
          <w:docGrid w:type="lines" w:linePitch="312" w:charSpace="0"/>
        </w:sectPr>
      </w:pPr>
    </w:p>
    <w:bookmarkEnd w:id="49"/>
    <w:p w14:paraId="4FB8A453">
      <w:pPr>
        <w:spacing w:line="20" w:lineRule="exact"/>
        <w:jc w:val="center"/>
        <w:rPr>
          <w:rFonts w:ascii="黑体" w:hAnsi="黑体" w:eastAsia="黑体"/>
          <w:color w:val="000000" w:themeColor="text1"/>
          <w:sz w:val="32"/>
          <w:szCs w:val="32"/>
          <w14:textFill>
            <w14:solidFill>
              <w14:schemeClr w14:val="tx1"/>
            </w14:solidFill>
          </w14:textFill>
        </w:rPr>
      </w:pPr>
      <w:bookmarkStart w:id="50" w:name="BookMark4"/>
    </w:p>
    <w:p w14:paraId="7984E661">
      <w:pPr>
        <w:spacing w:line="20" w:lineRule="exact"/>
        <w:jc w:val="center"/>
        <w:rPr>
          <w:rFonts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88D0A9E6ED8E41A5BC258D89F7A9C41B"/>
        </w:placeholder>
      </w:sdtPr>
      <w:sdtEndPr>
        <w:rPr>
          <w:color w:val="000000" w:themeColor="text1"/>
          <w14:textFill>
            <w14:solidFill>
              <w14:schemeClr w14:val="tx1"/>
            </w14:solidFill>
          </w14:textFill>
        </w:rPr>
      </w:sdtEndPr>
      <w:sdtContent>
        <w:p w14:paraId="7A871C75">
          <w:pPr>
            <w:pStyle w:val="181"/>
            <w:spacing w:before="312" w:beforeLines="100" w:after="686" w:afterLines="220"/>
            <w:rPr>
              <w:color w:val="000000" w:themeColor="text1"/>
              <w14:textFill>
                <w14:solidFill>
                  <w14:schemeClr w14:val="tx1"/>
                </w14:solidFill>
              </w14:textFill>
            </w:rPr>
          </w:pPr>
          <w:bookmarkStart w:id="51" w:name="_Hlk149670163"/>
          <w:bookmarkStart w:id="52" w:name="NEW_STAND_NAME"/>
          <w:r>
            <w:rPr>
              <w:rFonts w:hint="eastAsia"/>
              <w:color w:val="000000" w:themeColor="text1"/>
              <w14:textFill>
                <w14:solidFill>
                  <w14:schemeClr w14:val="tx1"/>
                </w14:solidFill>
              </w14:textFill>
            </w:rPr>
            <w:t>动物源性干态瓣叶材料的评价方法</w:t>
          </w:r>
        </w:p>
      </w:sdtContent>
    </w:sdt>
    <w:bookmarkEnd w:id="51"/>
    <w:bookmarkEnd w:id="52"/>
    <w:p w14:paraId="2C5BB336">
      <w:pPr>
        <w:pStyle w:val="108"/>
        <w:spacing w:before="312" w:after="312"/>
        <w:rPr>
          <w:color w:val="000000" w:themeColor="text1"/>
          <w14:textFill>
            <w14:solidFill>
              <w14:schemeClr w14:val="tx1"/>
            </w14:solidFill>
          </w14:textFill>
        </w:rPr>
      </w:pPr>
      <w:bookmarkStart w:id="53" w:name="_Toc163573962"/>
      <w:bookmarkStart w:id="54" w:name="_Toc191454117"/>
      <w:bookmarkStart w:id="55" w:name="_Toc68869489"/>
      <w:bookmarkStart w:id="56" w:name="_Toc68870195"/>
      <w:bookmarkStart w:id="57" w:name="_Toc132384398"/>
      <w:bookmarkStart w:id="58" w:name="_Toc163574140"/>
      <w:bookmarkStart w:id="59" w:name="_Toc151717407"/>
      <w:bookmarkStart w:id="60" w:name="_Toc182994869"/>
      <w:bookmarkStart w:id="61" w:name="_Toc181777504"/>
      <w:bookmarkStart w:id="62" w:name="_Toc17233325"/>
      <w:bookmarkStart w:id="63" w:name="_Toc17233333"/>
      <w:bookmarkStart w:id="64" w:name="_Toc26648465"/>
      <w:bookmarkStart w:id="65" w:name="_Toc67053157"/>
      <w:bookmarkStart w:id="66" w:name="_Toc66981425"/>
      <w:bookmarkStart w:id="67" w:name="_Toc66899195"/>
      <w:bookmarkStart w:id="68" w:name="_Toc67066419"/>
      <w:bookmarkStart w:id="69" w:name="_Toc67071480"/>
      <w:bookmarkStart w:id="70" w:name="_Toc24884211"/>
      <w:bookmarkStart w:id="71" w:name="_Toc26718930"/>
      <w:bookmarkStart w:id="72" w:name="_Toc67069578"/>
      <w:bookmarkStart w:id="73" w:name="_Toc67044876"/>
      <w:bookmarkStart w:id="74" w:name="_Toc24884218"/>
      <w:bookmarkStart w:id="75" w:name="_Toc67079597"/>
      <w:bookmarkStart w:id="76" w:name="_Toc67047418"/>
      <w:bookmarkStart w:id="77" w:name="_Toc26986771"/>
      <w:bookmarkStart w:id="78" w:name="_Toc74150046"/>
      <w:bookmarkStart w:id="79" w:name="_Toc67082538"/>
      <w:bookmarkStart w:id="80" w:name="_Toc26986530"/>
      <w:bookmarkStart w:id="81" w:name="_Toc74226208"/>
      <w:bookmarkStart w:id="82" w:name="_Toc95996303"/>
      <w:bookmarkStart w:id="83" w:name="_Toc94014998"/>
      <w:bookmarkStart w:id="84" w:name="_Toc72853455"/>
      <w:bookmarkStart w:id="85" w:name="_Toc74243419"/>
      <w:bookmarkStart w:id="86" w:name="_Toc68855872"/>
      <w:bookmarkStart w:id="87" w:name="_Toc95227504"/>
      <w:bookmarkStart w:id="88" w:name="_Toc67305562"/>
      <w:bookmarkStart w:id="89" w:name="_Toc149749320"/>
      <w:bookmarkStart w:id="90" w:name="_Toc74142078"/>
      <w:bookmarkStart w:id="91" w:name="_Toc70518822"/>
      <w:bookmarkStart w:id="92" w:name="_Toc94109226"/>
      <w:bookmarkStart w:id="93" w:name="_Toc95223386"/>
      <w:bookmarkStart w:id="94" w:name="_Toc151120709"/>
      <w:bookmarkStart w:id="95" w:name="_Toc95321139"/>
      <w:bookmarkStart w:id="96" w:name="_Toc130809238"/>
      <w:bookmarkStart w:id="97" w:name="_Toc130809740"/>
      <w:r>
        <w:rPr>
          <w:rFonts w:hint="eastAsia"/>
          <w:color w:val="000000" w:themeColor="text1"/>
          <w14:textFill>
            <w14:solidFill>
              <w14:schemeClr w14:val="tx1"/>
            </w14:solidFill>
          </w14:textFill>
        </w:rPr>
        <w:t>范围</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2F55EA8">
      <w:pPr>
        <w:pStyle w:val="60"/>
        <w:ind w:firstLine="420"/>
        <w:rPr>
          <w:color w:val="000000" w:themeColor="text1"/>
          <w14:textFill>
            <w14:solidFill>
              <w14:schemeClr w14:val="tx1"/>
            </w14:solidFill>
          </w14:textFill>
        </w:rPr>
      </w:pPr>
      <w:bookmarkStart w:id="98" w:name="_Toc24884219"/>
      <w:bookmarkStart w:id="99" w:name="_Toc17233334"/>
      <w:bookmarkStart w:id="100" w:name="_Toc17233326"/>
      <w:bookmarkStart w:id="101" w:name="_Toc24884212"/>
      <w:bookmarkStart w:id="102" w:name="_Toc26648466"/>
      <w:r>
        <w:rPr>
          <w:rFonts w:hint="eastAsia"/>
          <w:color w:val="000000" w:themeColor="text1"/>
          <w14:textFill>
            <w14:solidFill>
              <w14:schemeClr w14:val="tx1"/>
            </w14:solidFill>
          </w14:textFill>
        </w:rPr>
        <w:t>本文件适用于经特定干化工艺技术制备而成并以干态形式保存的人工生物心脏瓣膜中动物源性瓣叶材料的评价。</w:t>
      </w:r>
    </w:p>
    <w:p w14:paraId="2DCE2902">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本文件不适用于组织工程类瓣叶性能要求评价。</w:t>
      </w:r>
    </w:p>
    <w:p w14:paraId="1CCCAA0C">
      <w:pPr>
        <w:pStyle w:val="108"/>
        <w:spacing w:before="312" w:after="312"/>
        <w:rPr>
          <w:color w:val="000000" w:themeColor="text1"/>
          <w14:textFill>
            <w14:solidFill>
              <w14:schemeClr w14:val="tx1"/>
            </w14:solidFill>
          </w14:textFill>
        </w:rPr>
      </w:pPr>
      <w:bookmarkStart w:id="103" w:name="_Toc74226209"/>
      <w:bookmarkStart w:id="104" w:name="_Toc26986531"/>
      <w:bookmarkStart w:id="105" w:name="_Toc67069579"/>
      <w:bookmarkStart w:id="106" w:name="_Toc94014999"/>
      <w:bookmarkStart w:id="107" w:name="_Toc68869490"/>
      <w:bookmarkStart w:id="108" w:name="_Toc95996304"/>
      <w:bookmarkStart w:id="109" w:name="_Toc68870196"/>
      <w:bookmarkStart w:id="110" w:name="_Toc74142079"/>
      <w:bookmarkStart w:id="111" w:name="_Toc74243420"/>
      <w:bookmarkStart w:id="112" w:name="_Toc95321140"/>
      <w:bookmarkStart w:id="113" w:name="_Toc130809741"/>
      <w:bookmarkStart w:id="114" w:name="_Toc181777505"/>
      <w:bookmarkStart w:id="115" w:name="_Toc182994870"/>
      <w:bookmarkStart w:id="116" w:name="_Toc191454118"/>
      <w:bookmarkStart w:id="117" w:name="_Toc67044877"/>
      <w:bookmarkStart w:id="118" w:name="_Toc74150047"/>
      <w:bookmarkStart w:id="119" w:name="_Toc163574141"/>
      <w:bookmarkStart w:id="120" w:name="_Toc163573963"/>
      <w:bookmarkStart w:id="121" w:name="_Toc151120710"/>
      <w:bookmarkStart w:id="122" w:name="_Toc67082539"/>
      <w:bookmarkStart w:id="123" w:name="_Toc151717408"/>
      <w:bookmarkStart w:id="124" w:name="_Toc130809239"/>
      <w:bookmarkStart w:id="125" w:name="_Toc95227505"/>
      <w:bookmarkStart w:id="126" w:name="_Toc94109227"/>
      <w:bookmarkStart w:id="127" w:name="_Toc67047419"/>
      <w:bookmarkStart w:id="128" w:name="_Toc66899196"/>
      <w:bookmarkStart w:id="129" w:name="_Toc67079598"/>
      <w:bookmarkStart w:id="130" w:name="_Toc72853456"/>
      <w:bookmarkStart w:id="131" w:name="_Toc70518823"/>
      <w:bookmarkStart w:id="132" w:name="_Toc68855873"/>
      <w:bookmarkStart w:id="133" w:name="_Toc26986772"/>
      <w:bookmarkStart w:id="134" w:name="_Toc67053158"/>
      <w:bookmarkStart w:id="135" w:name="_Toc67066420"/>
      <w:bookmarkStart w:id="136" w:name="_Toc95223387"/>
      <w:bookmarkStart w:id="137" w:name="_Toc67305563"/>
      <w:bookmarkStart w:id="138" w:name="_Toc132384399"/>
      <w:bookmarkStart w:id="139" w:name="_Toc26718931"/>
      <w:bookmarkStart w:id="140" w:name="_Toc66981426"/>
      <w:bookmarkStart w:id="141" w:name="_Toc149749321"/>
      <w:bookmarkStart w:id="142" w:name="_Toc67071481"/>
      <w:r>
        <w:rPr>
          <w:rFonts w:hint="eastAsia"/>
          <w:color w:val="000000" w:themeColor="text1"/>
          <w14:textFill>
            <w14:solidFill>
              <w14:schemeClr w14:val="tx1"/>
            </w14:solidFill>
          </w14:textFill>
        </w:rPr>
        <w:t>规范性引用文件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sdt>
      <w:sdtPr>
        <w:rPr>
          <w:rFonts w:hint="eastAsia"/>
          <w:color w:val="000000" w:themeColor="text1"/>
          <w14:textFill>
            <w14:solidFill>
              <w14:schemeClr w14:val="tx1"/>
            </w14:solidFill>
          </w14:textFill>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14:paraId="72A450F8">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B3CF41C">
      <w:pPr>
        <w:pStyle w:val="60"/>
        <w:ind w:firstLine="420"/>
        <w:jc w:val="left"/>
        <w:rPr>
          <w:rFonts w:hAnsi="宋体"/>
          <w:color w:val="000000" w:themeColor="text1"/>
          <w14:textFill>
            <w14:solidFill>
              <w14:schemeClr w14:val="tx1"/>
            </w14:solidFill>
          </w14:textFill>
        </w:rPr>
      </w:pPr>
      <w:bookmarkStart w:id="143" w:name="_Toc67044878"/>
      <w:bookmarkStart w:id="144" w:name="_Toc66981427"/>
      <w:bookmarkStart w:id="145" w:name="_Toc66899197"/>
      <w:r>
        <w:rPr>
          <w:rFonts w:hint="eastAsia" w:hAnsi="宋体"/>
          <w:color w:val="000000" w:themeColor="text1"/>
          <w14:textFill>
            <w14:solidFill>
              <w14:schemeClr w14:val="tx1"/>
            </w14:solidFill>
          </w14:textFill>
        </w:rPr>
        <w:t>GB/T 12279.1 心血管植入器械 人工心脏瓣膜 第1部分：通用要求</w:t>
      </w:r>
    </w:p>
    <w:p w14:paraId="2C6DB149">
      <w:pPr>
        <w:pStyle w:val="60"/>
        <w:ind w:firstLine="420"/>
        <w:jc w:val="left"/>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ISO 5840-1 Cardiovascular implants — Cardiac valve prostheses — Part 1: General requirements</w:t>
      </w:r>
    </w:p>
    <w:p w14:paraId="07371291">
      <w:pPr>
        <w:pStyle w:val="60"/>
        <w:ind w:firstLine="420"/>
        <w:jc w:val="left"/>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ISO 5840-2 Cardiovascular implants — Cardiac valve prostheses — Part 2: Surgically implanted heart valve substitutes</w:t>
      </w:r>
    </w:p>
    <w:p w14:paraId="66CFFE5E">
      <w:pPr>
        <w:pStyle w:val="60"/>
        <w:ind w:firstLine="420"/>
        <w:jc w:val="left"/>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ISO 5840-3 Cardiovascular implants — Cardiac valve prostheses — Part 3: Heart valve substitutes implanted by transcatheter techniques</w:t>
      </w:r>
    </w:p>
    <w:p w14:paraId="545E571B">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GB/T 1040.3-2006 塑料 拉伸性能的测定 第三部分：薄膜和薄片的试验条件</w:t>
      </w:r>
    </w:p>
    <w:p w14:paraId="4240836C">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GB/T 16886.1 医疗器械生物学评价 第1部分：风险管理过程中的评价与试验</w:t>
      </w:r>
    </w:p>
    <w:p w14:paraId="3FFE8D31">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GB/T 16886.4 医疗器械生物学评价 第4部分：与血液相互作用试验选择</w:t>
      </w:r>
    </w:p>
    <w:p w14:paraId="237B6B2B">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GB/T 16886.12 医疗器械生物学评价 第12部分：样品制备与参照材料</w:t>
      </w:r>
    </w:p>
    <w:p w14:paraId="50CB0658">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GB/T 16886.16 医疗器械生物学评价 第16部分：降解产物与可沥滤物毒代动力学研究设计</w:t>
      </w:r>
    </w:p>
    <w:p w14:paraId="17BF40E0">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GB/T 16886.17 医疗器械生物学评价 第17部分：可沥滤物允许限量的建立</w:t>
      </w:r>
    </w:p>
    <w:p w14:paraId="1F28A23A">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GB/T 16886.18 医疗器械生物学评价 第18部分：材料化学表征</w:t>
      </w:r>
    </w:p>
    <w:p w14:paraId="74E43E2B">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GB/T 16886.19 医疗器械生物学评价 第19部分：材料物理化学、形态学和表面特性表征</w:t>
      </w:r>
    </w:p>
    <w:p w14:paraId="7331F32D">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GB/T 16886.20 医疗器械生物学评价 第20部分：医疗器械免疫毒理学试验原则和方法</w:t>
      </w:r>
    </w:p>
    <w:p w14:paraId="5E4AF36A">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YY/T 0500 心血管植入物 血管假体 管状血管移植物和血管补片</w:t>
      </w:r>
    </w:p>
    <w:p w14:paraId="7C692343">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YY/T 1453 组织工程医疗器械产品Ⅰ型胶原蛋白表征方法</w:t>
      </w:r>
    </w:p>
    <w:p w14:paraId="687AC7E9">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YY/T 0771.1 动物源医疗器械 第1部分：风险管理应用</w:t>
      </w:r>
    </w:p>
    <w:p w14:paraId="4954182D">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YY/T 0771.3 动物源医疗器械 第3部分：病毒和传播性海绵状脑病（TSE）因子去除与灭活的确认</w:t>
      </w:r>
    </w:p>
    <w:p w14:paraId="3A304AB8">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YY/T 1859 动物源性心血管植入物抗钙化评价 大鼠皮下植入试验</w:t>
      </w:r>
    </w:p>
    <w:p w14:paraId="69AF3C8C">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YY/T 1911 医疗器械凝血试验方法</w:t>
      </w:r>
    </w:p>
    <w:p w14:paraId="02B2C08C">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YY/T 1649.1 医疗器械与血小板相互作用试验 第1部分：体外血小板计数法</w:t>
      </w:r>
    </w:p>
    <w:p w14:paraId="1E916DBD">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YY/T 1649.2 医疗器械与血小板相互作用试验 第2部分：体外血小板激活产物（β-TG、PF4和TxB2）的测定</w:t>
      </w:r>
    </w:p>
    <w:p w14:paraId="4C2BABF3">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YY/T 0878.3 医疗器械补体激活试验 第3部分：补体激活产物（C3a和SC5b-9）的测定</w:t>
      </w:r>
    </w:p>
    <w:p w14:paraId="42707446">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YY/T 1512-2017 医疗器械生物学评价风险管理过程中生物学评价的实施指南</w:t>
      </w:r>
    </w:p>
    <w:p w14:paraId="6F2989F4">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YY/T 0618 医疗器械细菌内毒素试验方法常规监控与跳批检验</w:t>
      </w:r>
    </w:p>
    <w:p w14:paraId="279E3E64">
      <w:pPr>
        <w:pStyle w:val="60"/>
        <w:ind w:firstLine="42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中华人民共和国药典（2020年版 四部）</w:t>
      </w:r>
    </w:p>
    <w:p w14:paraId="6DA0C9CF">
      <w:pPr>
        <w:pStyle w:val="108"/>
        <w:spacing w:before="312" w:after="312"/>
        <w:rPr>
          <w:color w:val="000000" w:themeColor="text1"/>
          <w14:textFill>
            <w14:solidFill>
              <w14:schemeClr w14:val="tx1"/>
            </w14:solidFill>
          </w14:textFill>
        </w:rPr>
      </w:pPr>
      <w:bookmarkStart w:id="146" w:name="_Toc181777506"/>
      <w:bookmarkStart w:id="147" w:name="_Toc151717409"/>
      <w:bookmarkStart w:id="148" w:name="_Toc72853457"/>
      <w:bookmarkStart w:id="149" w:name="_Toc70518824"/>
      <w:bookmarkStart w:id="150" w:name="_Toc74150048"/>
      <w:bookmarkStart w:id="151" w:name="_Toc151120711"/>
      <w:bookmarkStart w:id="152" w:name="_Toc132384400"/>
      <w:bookmarkStart w:id="153" w:name="_Toc182994871"/>
      <w:bookmarkStart w:id="154" w:name="_Toc191454119"/>
      <w:bookmarkStart w:id="155" w:name="_Toc163574142"/>
      <w:bookmarkStart w:id="156" w:name="_Toc67079599"/>
      <w:bookmarkStart w:id="157" w:name="_Toc68855874"/>
      <w:bookmarkStart w:id="158" w:name="_Toc163573964"/>
      <w:bookmarkStart w:id="159" w:name="_Toc94015000"/>
      <w:bookmarkStart w:id="160" w:name="_Toc94109228"/>
      <w:bookmarkStart w:id="161" w:name="_Toc95223388"/>
      <w:bookmarkStart w:id="162" w:name="_Toc95227506"/>
      <w:bookmarkStart w:id="163" w:name="_Toc130809742"/>
      <w:bookmarkStart w:id="164" w:name="_Toc67071482"/>
      <w:bookmarkStart w:id="165" w:name="_Toc149749322"/>
      <w:bookmarkStart w:id="166" w:name="_Toc95996305"/>
      <w:bookmarkStart w:id="167" w:name="_Toc74243421"/>
      <w:bookmarkStart w:id="168" w:name="_Toc68870197"/>
      <w:bookmarkStart w:id="169" w:name="_Toc67047420"/>
      <w:bookmarkStart w:id="170" w:name="_Toc67053159"/>
      <w:bookmarkStart w:id="171" w:name="_Toc67066421"/>
      <w:bookmarkStart w:id="172" w:name="_Toc67069580"/>
      <w:bookmarkStart w:id="173" w:name="_Toc130809240"/>
      <w:bookmarkStart w:id="174" w:name="_Toc95321141"/>
      <w:bookmarkStart w:id="175" w:name="_Toc67305564"/>
      <w:bookmarkStart w:id="176" w:name="_Toc68869491"/>
      <w:bookmarkStart w:id="177" w:name="_Toc74142080"/>
      <w:bookmarkStart w:id="178" w:name="_Toc74226210"/>
      <w:bookmarkStart w:id="179" w:name="_Toc67082540"/>
      <w:r>
        <w:rPr>
          <w:rFonts w:hint="eastAsia"/>
          <w:color w:val="000000" w:themeColor="text1"/>
          <w14:textFill>
            <w14:solidFill>
              <w14:schemeClr w14:val="tx1"/>
            </w14:solidFill>
          </w14:textFill>
        </w:rPr>
        <w:t>术语和定义</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sdt>
      <w:sdtPr>
        <w:rPr>
          <w:rFonts w:hint="eastAsia"/>
          <w:color w:val="000000" w:themeColor="text1"/>
          <w14:textFill>
            <w14:solidFill>
              <w14:schemeClr w14:val="tx1"/>
            </w14:solidFill>
          </w14:textFill>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color w:val="000000" w:themeColor="text1"/>
          <w14:textFill>
            <w14:solidFill>
              <w14:schemeClr w14:val="tx1"/>
            </w14:solidFill>
          </w14:textFill>
        </w:rPr>
      </w:sdtEndPr>
      <w:sdtContent>
        <w:p w14:paraId="010DCB0C">
          <w:pPr>
            <w:pStyle w:val="60"/>
            <w:ind w:firstLine="420"/>
            <w:rPr>
              <w:color w:val="000000" w:themeColor="text1"/>
              <w14:textFill>
                <w14:solidFill>
                  <w14:schemeClr w14:val="tx1"/>
                </w14:solidFill>
              </w14:textFill>
            </w:rPr>
          </w:pPr>
          <w:bookmarkStart w:id="180" w:name="_Toc26986532"/>
          <w:bookmarkEnd w:id="180"/>
          <w:r>
            <w:rPr>
              <w:rFonts w:hint="eastAsia"/>
              <w:color w:val="000000" w:themeColor="text1"/>
              <w14:textFill>
                <w14:solidFill>
                  <w14:schemeClr w14:val="tx1"/>
                </w14:solidFill>
              </w14:textFill>
            </w:rPr>
            <w:t>下列术语和定义适用于本文件。</w:t>
          </w:r>
        </w:p>
      </w:sdtContent>
    </w:sdt>
    <w:p w14:paraId="6C2715C6">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拉伸强度  </w:t>
      </w:r>
      <w:r>
        <w:rPr>
          <w:rFonts w:ascii="黑体" w:hAnsi="黑体" w:eastAsia="黑体"/>
        </w:rPr>
        <w:t>tensile strength</w:t>
      </w:r>
    </w:p>
    <w:p w14:paraId="2A0E3629">
      <w:pPr>
        <w:pStyle w:val="60"/>
        <w:ind w:firstLine="420"/>
      </w:pPr>
      <w:r>
        <w:rPr>
          <w:rFonts w:hint="eastAsia"/>
        </w:rPr>
        <w:t>在拉伸试验过程中，观测到的最大初始应力。</w:t>
      </w:r>
    </w:p>
    <w:p w14:paraId="7E409935">
      <w:pPr>
        <w:pStyle w:val="60"/>
        <w:ind w:firstLine="420"/>
      </w:pPr>
      <w:r>
        <w:rPr>
          <w:rFonts w:hint="eastAsia"/>
        </w:rPr>
        <w:t>注1：以兆帕（Mpa）为单位。</w:t>
      </w:r>
    </w:p>
    <w:p w14:paraId="0F42900D">
      <w:pPr>
        <w:pStyle w:val="60"/>
        <w:ind w:firstLine="420"/>
      </w:pPr>
      <w:r>
        <w:rPr>
          <w:rFonts w:hint="eastAsia"/>
        </w:rPr>
        <w:t>注2：该值也可能是试样在屈服或断裂时的应力。</w:t>
      </w:r>
    </w:p>
    <w:p w14:paraId="4F137858">
      <w:pPr>
        <w:pStyle w:val="60"/>
        <w:ind w:firstLine="420"/>
      </w:pPr>
      <w:r>
        <w:rPr>
          <w:rFonts w:hint="eastAsia"/>
        </w:rPr>
        <w:t>[来源：GB 1040.1-2018，3.6.2]</w:t>
      </w:r>
    </w:p>
    <w:p w14:paraId="258D106B">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缝合强度 </w:t>
      </w:r>
      <w:r>
        <w:rPr>
          <w:rFonts w:ascii="黑体" w:hAnsi="黑体" w:eastAsia="黑体"/>
        </w:rPr>
        <w:t xml:space="preserve"> seam strength</w:t>
      </w:r>
    </w:p>
    <w:p w14:paraId="7AE1269E">
      <w:pPr>
        <w:pStyle w:val="60"/>
        <w:ind w:firstLine="420"/>
      </w:pPr>
      <w:r>
        <w:rPr>
          <w:rFonts w:hint="eastAsia"/>
        </w:rPr>
        <w:t>在规定条件下使用拉力试验机测定缝线缝合的断裂强度。</w:t>
      </w:r>
    </w:p>
    <w:p w14:paraId="72D14494">
      <w:pPr>
        <w:pStyle w:val="60"/>
        <w:ind w:firstLine="420"/>
      </w:pPr>
      <w:r>
        <w:rPr>
          <w:rFonts w:hint="eastAsia"/>
        </w:rPr>
        <w:t>[来源：GB/T 3903.43-2019，3.1]</w:t>
      </w:r>
    </w:p>
    <w:p w14:paraId="3A787581">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生物负载  bioburden</w:t>
      </w:r>
    </w:p>
    <w:p w14:paraId="7863C0CE">
      <w:pPr>
        <w:pStyle w:val="60"/>
        <w:ind w:firstLine="420"/>
      </w:pPr>
      <w:r>
        <w:rPr>
          <w:rFonts w:hint="eastAsia"/>
        </w:rPr>
        <w:t>一件产品和/或包装上或其中存活的微生物总量</w:t>
      </w:r>
    </w:p>
    <w:p w14:paraId="3A409793">
      <w:pPr>
        <w:pStyle w:val="60"/>
        <w:ind w:firstLine="420"/>
      </w:pPr>
      <w:r>
        <w:rPr>
          <w:rFonts w:hint="eastAsia"/>
        </w:rPr>
        <w:t>[来源：ISO/TS 11139:2006，2.2]</w:t>
      </w:r>
    </w:p>
    <w:p w14:paraId="60A98125">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免疫原性  </w:t>
      </w:r>
      <w:r>
        <w:rPr>
          <w:rFonts w:ascii="黑体" w:hAnsi="黑体" w:eastAsia="黑体"/>
        </w:rPr>
        <w:t>immunogenic</w:t>
      </w:r>
    </w:p>
    <w:p w14:paraId="122EA57A">
      <w:pPr>
        <w:pStyle w:val="60"/>
        <w:ind w:firstLine="420"/>
      </w:pPr>
      <w:r>
        <w:rPr>
          <w:rFonts w:hint="eastAsia"/>
        </w:rPr>
        <w:t>能够刺激免疫系统的细胞引起某种抗原特异性免疫应答。</w:t>
      </w:r>
    </w:p>
    <w:p w14:paraId="61CC633F">
      <w:pPr>
        <w:pStyle w:val="60"/>
        <w:ind w:firstLine="420"/>
      </w:pPr>
      <w:r>
        <w:rPr>
          <w:rFonts w:hint="eastAsia"/>
        </w:rPr>
        <w:t>[来源：GB/T 16886.20-2015，3.4]</w:t>
      </w:r>
    </w:p>
    <w:p w14:paraId="6DA6D65E">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凝血  </w:t>
      </w:r>
      <w:r>
        <w:rPr>
          <w:rFonts w:ascii="黑体" w:hAnsi="黑体" w:eastAsia="黑体"/>
        </w:rPr>
        <w:t>coagulation</w:t>
      </w:r>
    </w:p>
    <w:p w14:paraId="7DC820ED">
      <w:pPr>
        <w:pStyle w:val="60"/>
        <w:ind w:firstLine="420"/>
      </w:pPr>
      <w:r>
        <w:rPr>
          <w:rFonts w:hint="eastAsia"/>
        </w:rPr>
        <w:t>凝固（凝血）因子级联活化作用所致的现象。</w:t>
      </w:r>
    </w:p>
    <w:p w14:paraId="01A41DEF">
      <w:pPr>
        <w:pStyle w:val="60"/>
        <w:ind w:firstLine="420"/>
      </w:pPr>
      <w:r>
        <w:rPr>
          <w:rFonts w:hint="eastAsia"/>
        </w:rPr>
        <w:t>注：体内或体外接触器械之和，通过测定联血级联因子和纤维蛋白溶解系统进行。</w:t>
      </w:r>
    </w:p>
    <w:p w14:paraId="347AD58D">
      <w:pPr>
        <w:pStyle w:val="60"/>
        <w:ind w:firstLine="420"/>
      </w:pPr>
      <w:r>
        <w:rPr>
          <w:rFonts w:hint="eastAsia"/>
        </w:rPr>
        <w:t>[来源：GB/T 16886.4-2022，3.3]</w:t>
      </w:r>
    </w:p>
    <w:p w14:paraId="056543C4">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血小板  </w:t>
      </w:r>
      <w:r>
        <w:rPr>
          <w:rFonts w:ascii="黑体" w:hAnsi="黑体" w:eastAsia="黑体"/>
        </w:rPr>
        <w:t>platelets</w:t>
      </w:r>
    </w:p>
    <w:p w14:paraId="52E5C673">
      <w:pPr>
        <w:pStyle w:val="60"/>
        <w:ind w:firstLine="420"/>
      </w:pPr>
      <w:r>
        <w:rPr>
          <w:rFonts w:hint="eastAsia"/>
        </w:rPr>
        <w:t>存在于血液中的无核细胞体，通过表面黏附、释放因子，和/或聚集成止血栓子而有助于血栓形成过程。</w:t>
      </w:r>
    </w:p>
    <w:p w14:paraId="18E56D47">
      <w:pPr>
        <w:pStyle w:val="60"/>
        <w:ind w:firstLine="420"/>
      </w:pPr>
      <w:r>
        <w:rPr>
          <w:rFonts w:hint="eastAsia"/>
        </w:rPr>
        <w:t>[来源：GB/T 16886.4-2022，3.16]</w:t>
      </w:r>
    </w:p>
    <w:p w14:paraId="7DFA88BA">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血小板黏附  </w:t>
      </w:r>
      <w:r>
        <w:rPr>
          <w:rFonts w:ascii="黑体" w:hAnsi="黑体" w:eastAsia="黑体"/>
        </w:rPr>
        <w:t>platelet adherent</w:t>
      </w:r>
    </w:p>
    <w:p w14:paraId="063CF0D8">
      <w:pPr>
        <w:pStyle w:val="60"/>
        <w:ind w:firstLine="420"/>
      </w:pPr>
      <w:r>
        <w:rPr>
          <w:rFonts w:hint="eastAsia"/>
        </w:rPr>
        <w:t>（材料或器械）具有允许或促进血小板附着到其他表面的趋势。</w:t>
      </w:r>
    </w:p>
    <w:p w14:paraId="6AF03BCC">
      <w:pPr>
        <w:pStyle w:val="60"/>
        <w:ind w:firstLine="420"/>
      </w:pPr>
      <w:r>
        <w:rPr>
          <w:rFonts w:hint="eastAsia"/>
        </w:rPr>
        <w:t>注1：由于其表面性质，血液接触时常表征为相对于阴性对照、阳性对照和/或LMCD。</w:t>
      </w:r>
    </w:p>
    <w:p w14:paraId="1D32FD31">
      <w:pPr>
        <w:pStyle w:val="60"/>
        <w:ind w:firstLine="420"/>
      </w:pPr>
      <w:r>
        <w:rPr>
          <w:rFonts w:hint="eastAsia"/>
        </w:rPr>
        <w:t>注2：血小板黏附不一定意味着血小板活化，即表面上的血小板可能被激活或不被激活。</w:t>
      </w:r>
    </w:p>
    <w:p w14:paraId="0F5C4D52">
      <w:pPr>
        <w:pStyle w:val="60"/>
        <w:ind w:firstLine="420"/>
      </w:pPr>
      <w:r>
        <w:rPr>
          <w:rFonts w:hint="eastAsia"/>
        </w:rPr>
        <w:t>[来源：GB/T 16886.4-2022，3.17]</w:t>
      </w:r>
    </w:p>
    <w:p w14:paraId="292E9C0E">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凝血酶生成  </w:t>
      </w:r>
      <w:r>
        <w:rPr>
          <w:rFonts w:ascii="黑体" w:hAnsi="黑体" w:eastAsia="黑体"/>
        </w:rPr>
        <w:t>thrombin generating</w:t>
      </w:r>
    </w:p>
    <w:p w14:paraId="51023004">
      <w:pPr>
        <w:pStyle w:val="60"/>
        <w:ind w:firstLine="420"/>
      </w:pPr>
      <w:r>
        <w:rPr>
          <w:rFonts w:hint="eastAsia"/>
        </w:rPr>
        <w:t>（材料或器械）由于其表面性质，具有促进或表现出凝血酶形成增加的趋势。</w:t>
      </w:r>
    </w:p>
    <w:p w14:paraId="5BF8FCFE">
      <w:pPr>
        <w:pStyle w:val="60"/>
        <w:ind w:firstLine="420"/>
      </w:pPr>
      <w:r>
        <w:rPr>
          <w:rFonts w:hint="eastAsia"/>
        </w:rPr>
        <w:t>注：在血液接触时常表征为相对于阴性对照、阳性对照和/或LMCD。</w:t>
      </w:r>
    </w:p>
    <w:p w14:paraId="12AE9A57">
      <w:pPr>
        <w:pStyle w:val="60"/>
        <w:ind w:firstLine="420"/>
      </w:pPr>
      <w:r>
        <w:rPr>
          <w:rFonts w:hint="eastAsia"/>
        </w:rPr>
        <w:t>[来源：GB/T 16886.4-2022，3.18]</w:t>
      </w:r>
    </w:p>
    <w:p w14:paraId="5C9EE0A8">
      <w:pPr>
        <w:pStyle w:val="108"/>
        <w:spacing w:before="312" w:after="312"/>
      </w:pPr>
      <w:bookmarkStart w:id="181" w:name="_Toc191454120"/>
      <w:r>
        <w:rPr>
          <w:rFonts w:hint="eastAsia"/>
        </w:rPr>
        <w:t>动物源性材料制备的干态瓣叶描述</w:t>
      </w:r>
      <w:bookmarkEnd w:id="181"/>
    </w:p>
    <w:p w14:paraId="0BB803E7">
      <w:pPr>
        <w:pStyle w:val="60"/>
        <w:ind w:firstLine="420"/>
      </w:pPr>
      <w:r>
        <w:rPr>
          <w:rFonts w:hint="eastAsia"/>
        </w:rPr>
        <w:t>动物源性材料制备的干态瓣膜叶通常指的是从动物组织（如牛、猪或羊的心包膜）提取的天然组织通过一系列生物化学和组织工程过程转化为结构稳定、功能完整的材料后，再经特殊的干化技术使其保持干态并且不影响其原有的生物功能和机械特性的材料。该材料主要用于制作瓣膜产品，赋予了瓣膜优异的耐久性、生物相容性和抗钙化性能，同时实现瓣膜的干态存储。</w:t>
      </w:r>
    </w:p>
    <w:p w14:paraId="161977AD">
      <w:pPr>
        <w:pStyle w:val="108"/>
        <w:spacing w:before="312" w:after="312"/>
      </w:pPr>
      <w:bookmarkStart w:id="182" w:name="_Toc191454121"/>
      <w:r>
        <w:rPr>
          <w:rFonts w:hint="eastAsia"/>
        </w:rPr>
        <w:t>干膜材料物理性能要求</w:t>
      </w:r>
      <w:bookmarkEnd w:id="182"/>
    </w:p>
    <w:p w14:paraId="7C8191BE">
      <w:pPr>
        <w:pStyle w:val="109"/>
        <w:spacing w:before="156" w:after="156"/>
      </w:pPr>
      <w:r>
        <w:rPr>
          <w:rFonts w:hint="eastAsia"/>
        </w:rPr>
        <w:t>外观</w:t>
      </w:r>
    </w:p>
    <w:p w14:paraId="11C11CCA">
      <w:pPr>
        <w:pStyle w:val="69"/>
        <w:spacing w:before="156" w:after="156"/>
      </w:pPr>
      <w:r>
        <w:rPr>
          <w:rFonts w:hint="eastAsia"/>
        </w:rPr>
        <w:t>要求</w:t>
      </w:r>
    </w:p>
    <w:p w14:paraId="387A211D">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应无污迹、表面平整、颜色均匀，对褶皱、深痕、磨损、颗粒物、组织分层、血管情况等其他缺陷进行合理控制。</w:t>
      </w:r>
    </w:p>
    <w:p w14:paraId="69C829C2">
      <w:pPr>
        <w:pStyle w:val="69"/>
        <w:spacing w:before="156" w:after="156"/>
      </w:pPr>
      <w:r>
        <w:rPr>
          <w:rFonts w:hint="eastAsia"/>
        </w:rPr>
        <w:t>测试方法</w:t>
      </w:r>
    </w:p>
    <w:p w14:paraId="3EF6D9DC">
      <w:pPr>
        <w:pStyle w:val="60"/>
        <w:ind w:firstLine="420"/>
      </w:pPr>
      <w:r>
        <w:rPr>
          <w:rFonts w:hint="eastAsia"/>
        </w:rPr>
        <w:t>目视或者一定放大倍数的显微镜观察。</w:t>
      </w:r>
    </w:p>
    <w:p w14:paraId="79BE83DC">
      <w:pPr>
        <w:pStyle w:val="109"/>
        <w:spacing w:before="156" w:after="156"/>
      </w:pPr>
      <w:r>
        <w:rPr>
          <w:rFonts w:hint="eastAsia"/>
        </w:rPr>
        <w:t>微观观察</w:t>
      </w:r>
    </w:p>
    <w:p w14:paraId="30CF2CB7">
      <w:pPr>
        <w:pStyle w:val="69"/>
        <w:spacing w:before="156" w:after="156"/>
      </w:pPr>
      <w:r>
        <w:rPr>
          <w:rFonts w:hint="eastAsia"/>
        </w:rPr>
        <w:t>要求</w:t>
      </w:r>
    </w:p>
    <w:p w14:paraId="16F3456F">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组织纤维应呈现规则的破浪形，无断裂现象。</w:t>
      </w:r>
    </w:p>
    <w:p w14:paraId="1F32979E">
      <w:pPr>
        <w:pStyle w:val="69"/>
        <w:spacing w:before="156" w:after="156"/>
      </w:pPr>
      <w:r>
        <w:rPr>
          <w:rFonts w:hint="eastAsia"/>
        </w:rPr>
        <w:t>测试方法</w:t>
      </w:r>
    </w:p>
    <w:p w14:paraId="7F7A5067">
      <w:pPr>
        <w:pStyle w:val="60"/>
        <w:ind w:firstLine="420"/>
      </w:pPr>
      <w:r>
        <w:rPr>
          <w:rFonts w:hint="eastAsia"/>
        </w:rPr>
        <w:t>苏木精—伊红染色法或扫描显微镜直接观察。</w:t>
      </w:r>
    </w:p>
    <w:p w14:paraId="33A46CCE">
      <w:pPr>
        <w:pStyle w:val="109"/>
        <w:spacing w:before="156" w:after="156"/>
      </w:pPr>
      <w:r>
        <w:rPr>
          <w:rFonts w:hint="eastAsia"/>
        </w:rPr>
        <w:t>尺寸</w:t>
      </w:r>
    </w:p>
    <w:p w14:paraId="7695E15B">
      <w:pPr>
        <w:pStyle w:val="69"/>
        <w:spacing w:before="156" w:after="156"/>
      </w:pPr>
      <w:r>
        <w:rPr>
          <w:rFonts w:hint="eastAsia"/>
        </w:rPr>
        <w:t>要求</w:t>
      </w:r>
    </w:p>
    <w:p w14:paraId="6FEB01D1">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各项尺寸数值应符合制造商的规定。</w:t>
      </w:r>
    </w:p>
    <w:p w14:paraId="25B19953">
      <w:pPr>
        <w:pStyle w:val="69"/>
        <w:spacing w:before="156" w:after="156"/>
      </w:pPr>
      <w:r>
        <w:rPr>
          <w:rFonts w:hint="eastAsia"/>
        </w:rPr>
        <w:t>测试方法</w:t>
      </w:r>
    </w:p>
    <w:p w14:paraId="69C42C3D">
      <w:pPr>
        <w:pStyle w:val="60"/>
        <w:ind w:firstLine="420"/>
      </w:pPr>
      <w:r>
        <w:rPr>
          <w:rFonts w:hint="eastAsia"/>
        </w:rPr>
        <w:t>尺寸的测量须使用适宜的量具进行测试。</w:t>
      </w:r>
    </w:p>
    <w:p w14:paraId="3D0A533B">
      <w:pPr>
        <w:pStyle w:val="109"/>
        <w:spacing w:before="156" w:after="156"/>
      </w:pPr>
      <w:r>
        <w:rPr>
          <w:rFonts w:hint="eastAsia"/>
        </w:rPr>
        <w:t>厚度</w:t>
      </w:r>
    </w:p>
    <w:p w14:paraId="6C7E3457">
      <w:pPr>
        <w:pStyle w:val="69"/>
        <w:spacing w:before="156" w:after="156"/>
      </w:pPr>
      <w:r>
        <w:rPr>
          <w:rFonts w:hint="eastAsia"/>
        </w:rPr>
        <w:t>要求</w:t>
      </w:r>
    </w:p>
    <w:p w14:paraId="40AAE9D6">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根据膜材料的不同，应选择适宜的厚度并进行筛选。瓣叶的厚度应符合制造商的规定。</w:t>
      </w:r>
    </w:p>
    <w:p w14:paraId="06AAD1D5">
      <w:pPr>
        <w:pStyle w:val="69"/>
        <w:spacing w:before="156" w:after="156"/>
      </w:pPr>
      <w:r>
        <w:rPr>
          <w:rFonts w:hint="eastAsia"/>
        </w:rPr>
        <w:t>测试方法</w:t>
      </w:r>
    </w:p>
    <w:p w14:paraId="79F5CAC8">
      <w:pPr>
        <w:pStyle w:val="60"/>
        <w:ind w:firstLine="420"/>
      </w:pPr>
      <w:r>
        <w:rPr>
          <w:rFonts w:hint="eastAsia"/>
        </w:rPr>
        <w:t>使用厚度测量仪进行测厚，厚度的测量应选择多个点位进行。</w:t>
      </w:r>
    </w:p>
    <w:p w14:paraId="668132BD">
      <w:pPr>
        <w:pStyle w:val="109"/>
        <w:spacing w:before="156" w:after="156"/>
      </w:pPr>
      <w:r>
        <w:rPr>
          <w:rFonts w:hint="eastAsia"/>
        </w:rPr>
        <w:t>拉伸强度</w:t>
      </w:r>
    </w:p>
    <w:p w14:paraId="6FA2F516">
      <w:pPr>
        <w:pStyle w:val="69"/>
        <w:spacing w:before="156" w:after="156"/>
      </w:pPr>
      <w:r>
        <w:rPr>
          <w:rFonts w:hint="eastAsia"/>
        </w:rPr>
        <w:t>要求</w:t>
      </w:r>
    </w:p>
    <w:p w14:paraId="1967F009">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拉伸强度应符合制造商的规定。</w:t>
      </w:r>
    </w:p>
    <w:p w14:paraId="43705792">
      <w:pPr>
        <w:pStyle w:val="69"/>
        <w:spacing w:before="156" w:after="156"/>
      </w:pPr>
      <w:r>
        <w:rPr>
          <w:rFonts w:hint="eastAsia"/>
        </w:rPr>
        <w:t>测试方法</w:t>
      </w:r>
    </w:p>
    <w:p w14:paraId="295BA37D">
      <w:pPr>
        <w:pStyle w:val="60"/>
        <w:ind w:firstLine="420"/>
      </w:pPr>
      <w:r>
        <w:rPr>
          <w:rFonts w:hint="eastAsia"/>
        </w:rPr>
        <w:t>应按照T/CSBM 0031-2023中附录A的方法进行测试。</w:t>
      </w:r>
    </w:p>
    <w:p w14:paraId="1D8E966F">
      <w:pPr>
        <w:pStyle w:val="109"/>
        <w:spacing w:before="156" w:after="156"/>
      </w:pPr>
      <w:r>
        <w:rPr>
          <w:rFonts w:hint="eastAsia"/>
        </w:rPr>
        <w:t>缝线牵拉强度</w:t>
      </w:r>
    </w:p>
    <w:p w14:paraId="4236B2BB">
      <w:pPr>
        <w:pStyle w:val="69"/>
        <w:spacing w:before="156" w:after="156"/>
      </w:pPr>
      <w:r>
        <w:rPr>
          <w:rFonts w:hint="eastAsia"/>
        </w:rPr>
        <w:t>要求</w:t>
      </w:r>
    </w:p>
    <w:p w14:paraId="74CF9961">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缝线牵拉强度应符合制造商的规定。</w:t>
      </w:r>
    </w:p>
    <w:p w14:paraId="5B3C04F7">
      <w:pPr>
        <w:pStyle w:val="69"/>
        <w:spacing w:before="156" w:after="156"/>
      </w:pPr>
      <w:r>
        <w:rPr>
          <w:rFonts w:hint="eastAsia"/>
        </w:rPr>
        <w:t>测试方法</w:t>
      </w:r>
    </w:p>
    <w:p w14:paraId="4D367A81">
      <w:pPr>
        <w:pStyle w:val="60"/>
        <w:ind w:firstLine="420"/>
      </w:pPr>
      <w:r>
        <w:rPr>
          <w:rFonts w:hint="eastAsia"/>
        </w:rPr>
        <w:t>应按照YY/T 0500-2021中附录A.5.8的方法进行测试。</w:t>
      </w:r>
    </w:p>
    <w:p w14:paraId="42C620A7">
      <w:pPr>
        <w:pStyle w:val="109"/>
        <w:spacing w:before="156" w:after="156"/>
      </w:pPr>
      <w:r>
        <w:rPr>
          <w:rFonts w:hint="eastAsia"/>
        </w:rPr>
        <w:t>伸长率</w:t>
      </w:r>
    </w:p>
    <w:p w14:paraId="61780BDA">
      <w:pPr>
        <w:pStyle w:val="69"/>
        <w:spacing w:before="156" w:after="156"/>
      </w:pPr>
      <w:r>
        <w:rPr>
          <w:rFonts w:hint="eastAsia"/>
        </w:rPr>
        <w:t>要求</w:t>
      </w:r>
    </w:p>
    <w:p w14:paraId="14F122C2">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伸长率应符合制造商的规定。</w:t>
      </w:r>
    </w:p>
    <w:p w14:paraId="01CF1BD6">
      <w:pPr>
        <w:pStyle w:val="69"/>
        <w:spacing w:before="156" w:after="156"/>
      </w:pPr>
      <w:r>
        <w:rPr>
          <w:rFonts w:hint="eastAsia"/>
        </w:rPr>
        <w:t>测试方法</w:t>
      </w:r>
    </w:p>
    <w:p w14:paraId="3862CDFD">
      <w:pPr>
        <w:pStyle w:val="60"/>
        <w:ind w:firstLine="420"/>
      </w:pPr>
      <w:r>
        <w:rPr>
          <w:rFonts w:hint="eastAsia"/>
        </w:rPr>
        <w:t>应按照T/CSBM 0031-2023中附录A的方法进行测试。</w:t>
      </w:r>
    </w:p>
    <w:p w14:paraId="3A0778D6">
      <w:pPr>
        <w:pStyle w:val="109"/>
        <w:spacing w:before="156" w:after="156"/>
      </w:pPr>
      <w:r>
        <w:rPr>
          <w:rFonts w:hint="eastAsia"/>
        </w:rPr>
        <w:t>破裂强度</w:t>
      </w:r>
    </w:p>
    <w:p w14:paraId="2F4CDA1E">
      <w:pPr>
        <w:pStyle w:val="69"/>
        <w:spacing w:before="156" w:after="156"/>
      </w:pPr>
      <w:r>
        <w:rPr>
          <w:rFonts w:hint="eastAsia"/>
        </w:rPr>
        <w:t>要求</w:t>
      </w:r>
    </w:p>
    <w:p w14:paraId="1CFDDF06">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破裂强度应符合制造商的规定。</w:t>
      </w:r>
    </w:p>
    <w:p w14:paraId="5261A306">
      <w:pPr>
        <w:pStyle w:val="69"/>
        <w:spacing w:before="156" w:after="156"/>
      </w:pPr>
      <w:r>
        <w:rPr>
          <w:rFonts w:hint="eastAsia"/>
        </w:rPr>
        <w:t>测试方法</w:t>
      </w:r>
    </w:p>
    <w:p w14:paraId="504A6C4F">
      <w:pPr>
        <w:pStyle w:val="60"/>
        <w:ind w:firstLine="420"/>
      </w:pPr>
      <w:r>
        <w:rPr>
          <w:rFonts w:hint="eastAsia"/>
        </w:rPr>
        <w:t>制造商应选择破裂强度的测试方式，然后按YY/T 0500-2021中规定的方法进行测试。</w:t>
      </w:r>
    </w:p>
    <w:p w14:paraId="7671574D">
      <w:pPr>
        <w:pStyle w:val="109"/>
        <w:spacing w:before="156" w:after="156"/>
      </w:pPr>
      <w:r>
        <w:rPr>
          <w:rFonts w:hint="eastAsia"/>
        </w:rPr>
        <w:t>热皱缩温度</w:t>
      </w:r>
    </w:p>
    <w:p w14:paraId="25B15CCE">
      <w:pPr>
        <w:pStyle w:val="69"/>
        <w:spacing w:before="156" w:after="156"/>
      </w:pPr>
      <w:r>
        <w:rPr>
          <w:rFonts w:hint="eastAsia"/>
        </w:rPr>
        <w:t>要求</w:t>
      </w:r>
    </w:p>
    <w:p w14:paraId="1869CD2D">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热皱缩温度应符合制造商的规定。</w:t>
      </w:r>
    </w:p>
    <w:p w14:paraId="2DF0E7D4">
      <w:pPr>
        <w:pStyle w:val="69"/>
        <w:spacing w:before="156" w:after="156"/>
      </w:pPr>
      <w:r>
        <w:rPr>
          <w:rFonts w:hint="eastAsia"/>
        </w:rPr>
        <w:t>测试方法</w:t>
      </w:r>
    </w:p>
    <w:p w14:paraId="2DB18226">
      <w:pPr>
        <w:pStyle w:val="60"/>
        <w:ind w:firstLine="420"/>
      </w:pPr>
      <w:r>
        <w:rPr>
          <w:rFonts w:hint="eastAsia"/>
        </w:rPr>
        <w:t>应按照T/CSBM 0031-2023中附录C的方法进行测试。</w:t>
      </w:r>
    </w:p>
    <w:p w14:paraId="24539C08">
      <w:pPr>
        <w:pStyle w:val="109"/>
        <w:spacing w:before="156" w:after="156"/>
      </w:pPr>
      <w:r>
        <w:rPr>
          <w:rFonts w:hint="eastAsia"/>
        </w:rPr>
        <w:t>组织含水量</w:t>
      </w:r>
    </w:p>
    <w:p w14:paraId="08EB367A">
      <w:pPr>
        <w:pStyle w:val="69"/>
        <w:spacing w:before="156" w:after="156"/>
      </w:pPr>
      <w:r>
        <w:rPr>
          <w:rFonts w:hint="eastAsia"/>
        </w:rPr>
        <w:t>要求</w:t>
      </w:r>
    </w:p>
    <w:p w14:paraId="0C3B964C">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组织含水量应符合制造商的规定。</w:t>
      </w:r>
    </w:p>
    <w:p w14:paraId="650185F3">
      <w:pPr>
        <w:pStyle w:val="69"/>
        <w:spacing w:before="156" w:after="156"/>
      </w:pPr>
      <w:r>
        <w:rPr>
          <w:rFonts w:hint="eastAsia"/>
        </w:rPr>
        <w:t>测试方法</w:t>
      </w:r>
    </w:p>
    <w:p w14:paraId="06161195">
      <w:pPr>
        <w:pStyle w:val="60"/>
        <w:ind w:firstLine="420"/>
      </w:pPr>
      <w:r>
        <w:rPr>
          <w:rFonts w:hint="eastAsia"/>
        </w:rPr>
        <w:t>应按照《中华人民共和国药典》（2020版）通则0832 《水分测定法》 第二法（烘干法）进行测试。</w:t>
      </w:r>
    </w:p>
    <w:p w14:paraId="5076EA55">
      <w:pPr>
        <w:pStyle w:val="108"/>
        <w:spacing w:before="312" w:after="312"/>
      </w:pPr>
      <w:bookmarkStart w:id="183" w:name="_Toc191454122"/>
      <w:r>
        <w:rPr>
          <w:rFonts w:hint="eastAsia"/>
        </w:rPr>
        <w:t>干膜材料化学性能要求</w:t>
      </w:r>
      <w:bookmarkEnd w:id="183"/>
    </w:p>
    <w:p w14:paraId="070CECCF">
      <w:pPr>
        <w:pStyle w:val="109"/>
        <w:spacing w:before="156" w:after="156"/>
      </w:pPr>
      <w:r>
        <w:rPr>
          <w:rFonts w:hint="eastAsia"/>
        </w:rPr>
        <w:t>酸碱度</w:t>
      </w:r>
    </w:p>
    <w:p w14:paraId="434B5127">
      <w:pPr>
        <w:pStyle w:val="69"/>
        <w:spacing w:before="156" w:after="156"/>
      </w:pPr>
      <w:r>
        <w:rPr>
          <w:rFonts w:hint="eastAsia"/>
        </w:rPr>
        <w:t>要求</w:t>
      </w:r>
    </w:p>
    <w:p w14:paraId="150F70D9">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检验液pH值与同批空白值pH值之差不应超过1.5。</w:t>
      </w:r>
    </w:p>
    <w:p w14:paraId="0C68E444">
      <w:pPr>
        <w:pStyle w:val="69"/>
        <w:spacing w:before="156" w:after="156"/>
      </w:pPr>
      <w:r>
        <w:rPr>
          <w:rFonts w:hint="eastAsia"/>
        </w:rPr>
        <w:t>测试方法</w:t>
      </w:r>
    </w:p>
    <w:p w14:paraId="58C6EA97">
      <w:pPr>
        <w:pStyle w:val="60"/>
        <w:ind w:firstLine="420"/>
      </w:pPr>
      <w:r>
        <w:rPr>
          <w:rFonts w:hint="eastAsia"/>
        </w:rPr>
        <w:t>应按照GB/T 14233.1-2022中5.4.1规定的方法进行测试。</w:t>
      </w:r>
    </w:p>
    <w:p w14:paraId="587B6E4D">
      <w:pPr>
        <w:pStyle w:val="109"/>
        <w:spacing w:before="156" w:after="156"/>
      </w:pPr>
      <w:r>
        <w:rPr>
          <w:rFonts w:hint="eastAsia"/>
        </w:rPr>
        <w:t>重金属含量</w:t>
      </w:r>
    </w:p>
    <w:p w14:paraId="7CCE4DC8">
      <w:pPr>
        <w:pStyle w:val="69"/>
        <w:spacing w:before="156" w:after="156"/>
      </w:pPr>
      <w:r>
        <w:rPr>
          <w:rFonts w:hint="eastAsia"/>
        </w:rPr>
        <w:t>要求</w:t>
      </w:r>
    </w:p>
    <w:p w14:paraId="606B9DF7">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检验液中重金属（以Pb2+计）的总含量不应超过1ug/mL，其中镉含量不应超过0.1 ug/mL。</w:t>
      </w:r>
    </w:p>
    <w:p w14:paraId="1B980465">
      <w:pPr>
        <w:pStyle w:val="69"/>
        <w:spacing w:before="156" w:after="156"/>
      </w:pPr>
      <w:r>
        <w:rPr>
          <w:rFonts w:hint="eastAsia"/>
        </w:rPr>
        <w:t>测试方法</w:t>
      </w:r>
    </w:p>
    <w:p w14:paraId="550BA609">
      <w:pPr>
        <w:pStyle w:val="60"/>
        <w:ind w:firstLine="420"/>
      </w:pPr>
      <w:r>
        <w:rPr>
          <w:rFonts w:hint="eastAsia"/>
        </w:rPr>
        <w:t>重金属总含量按GB/T 14233.1-2022 中5.6.1的规定进行检验，镉含量按 GB/T 14233.1-2022 中5.9.1规定进行测试。</w:t>
      </w:r>
    </w:p>
    <w:p w14:paraId="23ABA9CC">
      <w:pPr>
        <w:pStyle w:val="109"/>
        <w:spacing w:before="156" w:after="156"/>
      </w:pPr>
      <w:r>
        <w:rPr>
          <w:rFonts w:hint="eastAsia"/>
        </w:rPr>
        <w:t>紫外吸光度</w:t>
      </w:r>
    </w:p>
    <w:p w14:paraId="240A0545">
      <w:pPr>
        <w:pStyle w:val="69"/>
        <w:spacing w:before="156" w:after="156"/>
      </w:pPr>
      <w:r>
        <w:rPr>
          <w:rFonts w:hint="eastAsia"/>
        </w:rPr>
        <w:t>要求</w:t>
      </w:r>
    </w:p>
    <w:p w14:paraId="7E03D08B">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检验液在250nm</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320nm波长的紫外吸光度应不超过0.1。</w:t>
      </w:r>
    </w:p>
    <w:p w14:paraId="73645077">
      <w:pPr>
        <w:pStyle w:val="69"/>
        <w:spacing w:before="156" w:after="156"/>
      </w:pPr>
      <w:r>
        <w:rPr>
          <w:rFonts w:hint="eastAsia"/>
        </w:rPr>
        <w:t>测试方法</w:t>
      </w:r>
    </w:p>
    <w:p w14:paraId="7F714F3B">
      <w:pPr>
        <w:pStyle w:val="60"/>
        <w:ind w:firstLine="420"/>
      </w:pPr>
      <w:r>
        <w:rPr>
          <w:rFonts w:hint="eastAsia"/>
        </w:rPr>
        <w:t>应按照GB/T 14233.1-2022中5.7规定的方法进行测试。</w:t>
      </w:r>
    </w:p>
    <w:p w14:paraId="6C2A3809">
      <w:pPr>
        <w:pStyle w:val="109"/>
        <w:spacing w:before="156" w:after="156"/>
      </w:pPr>
      <w:r>
        <w:rPr>
          <w:rFonts w:hint="eastAsia"/>
        </w:rPr>
        <w:t>蒸发残渣</w:t>
      </w:r>
    </w:p>
    <w:p w14:paraId="4108E122">
      <w:pPr>
        <w:pStyle w:val="69"/>
        <w:spacing w:before="156" w:after="156"/>
      </w:pPr>
      <w:r>
        <w:rPr>
          <w:rFonts w:hint="eastAsia"/>
        </w:rPr>
        <w:t>要求</w:t>
      </w:r>
    </w:p>
    <w:p w14:paraId="2E93863F">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在50mL检验液中蒸发残渣总量不得超过5.0mg。</w:t>
      </w:r>
    </w:p>
    <w:p w14:paraId="6C91DDAD">
      <w:pPr>
        <w:pStyle w:val="69"/>
        <w:spacing w:before="156" w:after="156"/>
      </w:pPr>
      <w:r>
        <w:rPr>
          <w:rFonts w:hint="eastAsia"/>
        </w:rPr>
        <w:t>测试方法</w:t>
      </w:r>
    </w:p>
    <w:p w14:paraId="2F0098B3">
      <w:pPr>
        <w:pStyle w:val="60"/>
        <w:ind w:firstLine="420"/>
      </w:pPr>
      <w:r>
        <w:rPr>
          <w:rFonts w:hint="eastAsia"/>
        </w:rPr>
        <w:t>应按照GB/T 14233.1-2022中5.5规定的方法进行测试。</w:t>
      </w:r>
    </w:p>
    <w:p w14:paraId="350C7528">
      <w:pPr>
        <w:pStyle w:val="109"/>
        <w:spacing w:before="156" w:after="156"/>
      </w:pPr>
      <w:r>
        <w:rPr>
          <w:rFonts w:hint="eastAsia"/>
        </w:rPr>
        <w:t>溶剂残留</w:t>
      </w:r>
    </w:p>
    <w:p w14:paraId="2B9BBFFC">
      <w:pPr>
        <w:pStyle w:val="69"/>
        <w:spacing w:before="156" w:after="156"/>
      </w:pPr>
      <w:r>
        <w:rPr>
          <w:rFonts w:hint="eastAsia"/>
        </w:rPr>
        <w:t>要求</w:t>
      </w:r>
    </w:p>
    <w:p w14:paraId="55234312">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应按照GB/T 16886.17的方法建立瓣叶材料中可沥滤物的允许限量，其含量应符合制造商的规定。</w:t>
      </w:r>
    </w:p>
    <w:p w14:paraId="44D0EB65">
      <w:pPr>
        <w:pStyle w:val="69"/>
        <w:spacing w:before="156" w:after="156"/>
      </w:pPr>
      <w:r>
        <w:rPr>
          <w:rFonts w:hint="eastAsia"/>
        </w:rPr>
        <w:t>测试方法</w:t>
      </w:r>
    </w:p>
    <w:p w14:paraId="6CB4F7F4">
      <w:pPr>
        <w:pStyle w:val="60"/>
        <w:ind w:firstLine="420"/>
      </w:pPr>
      <w:r>
        <w:rPr>
          <w:rFonts w:hint="eastAsia"/>
        </w:rPr>
        <w:t>应按照《中华人民共和国药典》（2020版）0800 限量检查法中0861《残留溶剂测定法》或其他经过方法学确认的检测方法进行。</w:t>
      </w:r>
    </w:p>
    <w:p w14:paraId="316F0AF1">
      <w:pPr>
        <w:pStyle w:val="108"/>
        <w:spacing w:before="312" w:after="312"/>
      </w:pPr>
      <w:bookmarkStart w:id="184" w:name="_Toc191454123"/>
      <w:r>
        <w:rPr>
          <w:rFonts w:hint="eastAsia"/>
        </w:rPr>
        <w:t>干膜材料生物学性能要求</w:t>
      </w:r>
      <w:bookmarkEnd w:id="184"/>
    </w:p>
    <w:p w14:paraId="6CCF86F0">
      <w:pPr>
        <w:pStyle w:val="109"/>
        <w:spacing w:before="156" w:after="156"/>
      </w:pPr>
      <w:r>
        <w:rPr>
          <w:rFonts w:hint="eastAsia"/>
        </w:rPr>
        <w:t>免疫原性评价</w:t>
      </w:r>
    </w:p>
    <w:p w14:paraId="173036D0">
      <w:pPr>
        <w:pStyle w:val="69"/>
        <w:spacing w:before="156" w:after="156"/>
      </w:pPr>
      <w:r>
        <w:rPr>
          <w:rFonts w:hint="eastAsia"/>
        </w:rPr>
        <w:t>要求</w:t>
      </w:r>
    </w:p>
    <w:p w14:paraId="633A9969">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根据干膜材料特性制定引起免疫反应物质的定性、定量控制要求。</w:t>
      </w:r>
    </w:p>
    <w:p w14:paraId="5A1C3240">
      <w:pPr>
        <w:pStyle w:val="69"/>
        <w:spacing w:before="156" w:after="156"/>
      </w:pPr>
      <w:r>
        <w:rPr>
          <w:rFonts w:hint="eastAsia"/>
        </w:rPr>
        <w:t>测试方法</w:t>
      </w:r>
    </w:p>
    <w:p w14:paraId="75B4192E">
      <w:pPr>
        <w:pStyle w:val="60"/>
        <w:ind w:firstLine="420"/>
      </w:pPr>
      <w:r>
        <w:rPr>
          <w:rFonts w:hint="eastAsia"/>
        </w:rPr>
        <w:t>根据GB/T 16886.20-2015中免疫毒理性评定方法采用小鼠皮下植入（体内法）进行免疫毒理性试验。必要时，可根据YY/T 0606.14-2014的要求增加Gal抗体检验。</w:t>
      </w:r>
    </w:p>
    <w:p w14:paraId="3FAAD927">
      <w:pPr>
        <w:pStyle w:val="109"/>
        <w:spacing w:before="156" w:after="156"/>
      </w:pPr>
      <w:r>
        <w:rPr>
          <w:rFonts w:hint="eastAsia"/>
        </w:rPr>
        <w:t>病毒灭活评价</w:t>
      </w:r>
    </w:p>
    <w:p w14:paraId="7F2782CF">
      <w:pPr>
        <w:pStyle w:val="69"/>
        <w:spacing w:before="156" w:after="156"/>
      </w:pPr>
      <w:r>
        <w:rPr>
          <w:rFonts w:hint="eastAsia"/>
        </w:rPr>
        <w:t>要求</w:t>
      </w:r>
    </w:p>
    <w:p w14:paraId="3FEC9FD0">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一般来说，医疗器械的生产过程中去除灭活病毒的总降低系数宜达到6</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log10以上（即病毒数量下降到进行去除灭活前数量的百万分之一以下），并且原则上需至少有一个病毒去除灭活步骤的降低系数达到4 log10以上（如因检测方法的灵敏度造成检测出的病毒降低系数接近但小于4 log10时，应盲传三代，如无病毒检出，亦可认为是有效地去除灭活病毒步骤）。如果采用总降低系数达6 log10的病毒灭活去除工艺将导致医疗器械产生不可接受的性能改变，则需要根据动物源性材料的来源、采集及处理过程控制情况以及对患者的风险受益分析来判断其可接受性，但其单一去除灭活病毒步骤的降低系数仍需达到4 log10以上。</w:t>
      </w:r>
    </w:p>
    <w:p w14:paraId="73BBC900">
      <w:pPr>
        <w:pStyle w:val="69"/>
        <w:spacing w:before="156" w:after="156"/>
      </w:pPr>
      <w:r>
        <w:rPr>
          <w:rFonts w:hint="eastAsia"/>
        </w:rPr>
        <w:t>测试方法</w:t>
      </w:r>
    </w:p>
    <w:p w14:paraId="71ABD32F">
      <w:pPr>
        <w:pStyle w:val="60"/>
        <w:ind w:firstLine="420"/>
      </w:pPr>
      <w:r>
        <w:rPr>
          <w:rFonts w:hint="eastAsia"/>
        </w:rPr>
        <w:t>参照《动物源性医疗器械注册技术审查指导原则（2017年修订版）》《生物组织提取制品和真核细胞表达制品的病毒安全性评价技术评审一般原则》《血液制品去除/灭活病毒技术方法及验证指导原则》和YY/T 0771.3-2009的要求进行病毒灭活/去除有效性验证研究。</w:t>
      </w:r>
    </w:p>
    <w:p w14:paraId="7A76F92F">
      <w:pPr>
        <w:pStyle w:val="109"/>
        <w:spacing w:before="156" w:after="156"/>
      </w:pPr>
      <w:r>
        <w:rPr>
          <w:rFonts w:hint="eastAsia"/>
        </w:rPr>
        <w:t>抗钙化评价</w:t>
      </w:r>
    </w:p>
    <w:p w14:paraId="50E7B749">
      <w:pPr>
        <w:pStyle w:val="69"/>
        <w:spacing w:before="156" w:after="156"/>
      </w:pPr>
      <w:r>
        <w:rPr>
          <w:rFonts w:hint="eastAsia"/>
        </w:rPr>
        <w:t>要求</w:t>
      </w:r>
    </w:p>
    <w:p w14:paraId="729F65F0">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干膜材料抗钙化性能应优于未经抗钙化处理的材料，或不劣于已上市产品或其他适宜材料的对照品。</w:t>
      </w:r>
    </w:p>
    <w:p w14:paraId="68169941">
      <w:pPr>
        <w:pStyle w:val="69"/>
        <w:spacing w:before="156" w:after="156"/>
      </w:pPr>
      <w:r>
        <w:rPr>
          <w:rFonts w:hint="eastAsia"/>
        </w:rPr>
        <w:t>测试方法</w:t>
      </w:r>
    </w:p>
    <w:p w14:paraId="14118F77">
      <w:pPr>
        <w:pStyle w:val="60"/>
        <w:ind w:firstLine="420"/>
      </w:pPr>
      <w:r>
        <w:rPr>
          <w:rFonts w:hint="eastAsia"/>
        </w:rPr>
        <w:t>应考虑使用体内模型对材料抗钙化性能的影响。体内测试参照YY/T 1859-2022和《经导管主动脉瓣膜系统注册审查指导原则》的要求进行大鼠皮下植入试验和幼羊原位植入试验。</w:t>
      </w:r>
    </w:p>
    <w:p w14:paraId="2DBCD5A5">
      <w:pPr>
        <w:pStyle w:val="109"/>
        <w:spacing w:before="156" w:after="156"/>
      </w:pPr>
      <w:r>
        <w:rPr>
          <w:rFonts w:hint="eastAsia"/>
        </w:rPr>
        <w:t>抗降解评价</w:t>
      </w:r>
    </w:p>
    <w:p w14:paraId="0201E574">
      <w:pPr>
        <w:pStyle w:val="69"/>
        <w:spacing w:before="156" w:after="156"/>
      </w:pPr>
      <w:r>
        <w:rPr>
          <w:rFonts w:hint="eastAsia"/>
        </w:rPr>
        <w:t>要求</w:t>
      </w:r>
    </w:p>
    <w:p w14:paraId="4F63A3E7">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干膜材料的抗降解性能应不劣于对照材料。对照材料宜选用已上市产品或其他经合理论证的材料。</w:t>
      </w:r>
    </w:p>
    <w:p w14:paraId="3C93B1C1">
      <w:pPr>
        <w:pStyle w:val="69"/>
        <w:spacing w:before="156" w:after="156"/>
      </w:pPr>
      <w:r>
        <w:rPr>
          <w:rFonts w:hint="eastAsia"/>
        </w:rPr>
        <w:t>测试方法</w:t>
      </w:r>
    </w:p>
    <w:p w14:paraId="2E4C78A8">
      <w:pPr>
        <w:pStyle w:val="60"/>
        <w:ind w:firstLine="420"/>
      </w:pPr>
      <w:r>
        <w:rPr>
          <w:rFonts w:hint="eastAsia"/>
        </w:rPr>
        <w:t>通过体外酶消化法对材料进行降解，然后根据材料情况选择以下方式之一对材料的降解性能进行评估。</w:t>
      </w:r>
    </w:p>
    <w:p w14:paraId="46BD907C">
      <w:pPr>
        <w:pStyle w:val="60"/>
        <w:ind w:firstLine="420"/>
      </w:pPr>
      <w:r>
        <w:rPr>
          <w:rFonts w:hint="eastAsia"/>
        </w:rPr>
        <w:t>方式一：根据YY/T 1453-2016的要求测定降解后材料中羟脯氨酸的含量；</w:t>
      </w:r>
    </w:p>
    <w:p w14:paraId="25500D50">
      <w:pPr>
        <w:pStyle w:val="60"/>
        <w:ind w:firstLine="420"/>
      </w:pPr>
      <w:r>
        <w:rPr>
          <w:rFonts w:hint="eastAsia"/>
        </w:rPr>
        <w:t>方式二：计算降解过程中的质量损失。</w:t>
      </w:r>
    </w:p>
    <w:p w14:paraId="4BF17B38">
      <w:pPr>
        <w:pStyle w:val="109"/>
        <w:spacing w:before="156" w:after="156"/>
      </w:pPr>
      <w:r>
        <w:rPr>
          <w:rFonts w:hint="eastAsia"/>
        </w:rPr>
        <w:t>抗凝血评价</w:t>
      </w:r>
    </w:p>
    <w:p w14:paraId="5FB8F1AB">
      <w:pPr>
        <w:pStyle w:val="69"/>
        <w:spacing w:before="156" w:after="156"/>
      </w:pPr>
      <w:r>
        <w:rPr>
          <w:rFonts w:hint="eastAsia"/>
        </w:rPr>
        <w:t>要求</w:t>
      </w:r>
    </w:p>
    <w:p w14:paraId="2BD352D8">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干膜材料的体外抗凝血性能应不劣于对照材料。对照材料宜选用已上市产品或其他经论证合理的材料。</w:t>
      </w:r>
    </w:p>
    <w:p w14:paraId="651DF964">
      <w:pPr>
        <w:pStyle w:val="69"/>
        <w:spacing w:before="156" w:after="156"/>
      </w:pPr>
      <w:r>
        <w:rPr>
          <w:rFonts w:hint="eastAsia"/>
        </w:rPr>
        <w:t>测试方法</w:t>
      </w:r>
    </w:p>
    <w:p w14:paraId="2681F001">
      <w:pPr>
        <w:pStyle w:val="60"/>
        <w:ind w:firstLine="420"/>
      </w:pPr>
      <w:r>
        <w:rPr>
          <w:rFonts w:hint="eastAsia"/>
        </w:rPr>
        <w:t>测试方法见附录A。</w:t>
      </w:r>
    </w:p>
    <w:p w14:paraId="392236A9">
      <w:pPr>
        <w:pStyle w:val="109"/>
        <w:spacing w:before="156" w:after="156"/>
      </w:pPr>
      <w:r>
        <w:rPr>
          <w:rFonts w:hint="eastAsia"/>
        </w:rPr>
        <w:t>生物学评价</w:t>
      </w:r>
    </w:p>
    <w:p w14:paraId="7EB9A975">
      <w:pPr>
        <w:pStyle w:val="69"/>
        <w:spacing w:before="156" w:after="156"/>
      </w:pPr>
      <w:r>
        <w:rPr>
          <w:rFonts w:hint="eastAsia"/>
        </w:rPr>
        <w:t>要求</w:t>
      </w:r>
    </w:p>
    <w:p w14:paraId="25FDF904">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应充分评估使用该材料所产生的潜在生物学风险。</w:t>
      </w:r>
    </w:p>
    <w:p w14:paraId="1B46CA53">
      <w:pPr>
        <w:pStyle w:val="69"/>
        <w:spacing w:before="156" w:after="156"/>
      </w:pPr>
      <w:r>
        <w:rPr>
          <w:rFonts w:hint="eastAsia"/>
        </w:rPr>
        <w:t>测试方法</w:t>
      </w:r>
    </w:p>
    <w:p w14:paraId="4DF82F15">
      <w:pPr>
        <w:pStyle w:val="60"/>
        <w:ind w:firstLine="420"/>
      </w:pPr>
      <w:r>
        <w:rPr>
          <w:rFonts w:hint="eastAsia"/>
        </w:rPr>
        <w:t>生物学评价应根据GB/T 16886.1-2022的要求进行。</w:t>
      </w:r>
    </w:p>
    <w:p w14:paraId="0B07F556">
      <w:pPr>
        <w:pStyle w:val="108"/>
        <w:spacing w:before="312" w:after="312"/>
      </w:pPr>
      <w:bookmarkStart w:id="185" w:name="_Toc191454124"/>
      <w:r>
        <w:rPr>
          <w:rFonts w:hint="eastAsia"/>
        </w:rPr>
        <w:t>干膜材料微生物性能要求</w:t>
      </w:r>
      <w:bookmarkEnd w:id="185"/>
    </w:p>
    <w:p w14:paraId="7EACCB6C">
      <w:pPr>
        <w:pStyle w:val="109"/>
        <w:spacing w:before="156" w:after="156"/>
      </w:pPr>
      <w:r>
        <w:rPr>
          <w:rFonts w:hint="eastAsia"/>
        </w:rPr>
        <w:t>生物负载</w:t>
      </w:r>
    </w:p>
    <w:p w14:paraId="182D4300">
      <w:pPr>
        <w:pStyle w:val="69"/>
        <w:spacing w:before="156" w:after="156"/>
      </w:pPr>
      <w:r>
        <w:rPr>
          <w:rFonts w:hint="eastAsia"/>
        </w:rPr>
        <w:t>要求</w:t>
      </w:r>
    </w:p>
    <w:p w14:paraId="143CF80F">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应满足《中华人民共和国药典》（2020版）中微生物限度的要求。如制造商有其他要求，应提供研究证明材料。</w:t>
      </w:r>
    </w:p>
    <w:p w14:paraId="020523A8">
      <w:pPr>
        <w:pStyle w:val="69"/>
        <w:spacing w:before="156" w:after="156"/>
      </w:pPr>
      <w:r>
        <w:rPr>
          <w:rFonts w:hint="eastAsia"/>
        </w:rPr>
        <w:t>测试方法</w:t>
      </w:r>
    </w:p>
    <w:p w14:paraId="2AE61F0C">
      <w:pPr>
        <w:pStyle w:val="60"/>
        <w:ind w:firstLine="420"/>
      </w:pPr>
      <w:r>
        <w:rPr>
          <w:rFonts w:hint="eastAsia"/>
        </w:rPr>
        <w:t>按照《中华人民共和国药典》（2020版）通则1105 《非无菌产品微生物限度检查：微生物计数法》或其他经过方法学确认过的测试方法进行。</w:t>
      </w:r>
    </w:p>
    <w:p w14:paraId="0F311E1B">
      <w:pPr>
        <w:pStyle w:val="109"/>
        <w:spacing w:before="156" w:after="156"/>
      </w:pPr>
      <w:r>
        <w:rPr>
          <w:rFonts w:hint="eastAsia"/>
        </w:rPr>
        <w:t>细菌内毒素</w:t>
      </w:r>
    </w:p>
    <w:p w14:paraId="1932B0EE">
      <w:pPr>
        <w:pStyle w:val="69"/>
        <w:spacing w:before="156" w:after="156"/>
      </w:pPr>
      <w:r>
        <w:rPr>
          <w:rFonts w:hint="eastAsia"/>
        </w:rPr>
        <w:t>要求</w:t>
      </w:r>
    </w:p>
    <w:p w14:paraId="6A8EA03F">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应满足《中华人民共和国药典》（2020版）中细菌内毒素的要求。如制造商有其他要求，应提供研究证明材料。</w:t>
      </w:r>
    </w:p>
    <w:p w14:paraId="7CA68300">
      <w:pPr>
        <w:pStyle w:val="69"/>
        <w:spacing w:before="156" w:after="156"/>
      </w:pPr>
      <w:r>
        <w:rPr>
          <w:rFonts w:hint="eastAsia"/>
        </w:rPr>
        <w:t>测试方法</w:t>
      </w:r>
    </w:p>
    <w:p w14:paraId="08FB3FF8">
      <w:pPr>
        <w:pStyle w:val="60"/>
        <w:ind w:firstLine="420"/>
      </w:pPr>
      <w:r>
        <w:rPr>
          <w:rFonts w:hint="eastAsia"/>
        </w:rPr>
        <w:t>按照《中华人民共和国药典》（2020版）通则1143 《细菌内毒素检查法》或其他经过方法学确认过的测试方法进行。</w:t>
      </w:r>
    </w:p>
    <w:p w14:paraId="65DFE759">
      <w:pPr>
        <w:pStyle w:val="108"/>
        <w:spacing w:before="312" w:after="312"/>
      </w:pPr>
      <w:bookmarkStart w:id="186" w:name="_Toc191454125"/>
      <w:r>
        <w:rPr>
          <w:rFonts w:hint="eastAsia"/>
        </w:rPr>
        <w:t>干膜材料稳定性评价</w:t>
      </w:r>
      <w:bookmarkEnd w:id="186"/>
    </w:p>
    <w:p w14:paraId="0CC68BEA">
      <w:pPr>
        <w:pStyle w:val="109"/>
        <w:spacing w:before="156" w:after="156"/>
      </w:pPr>
      <w:r>
        <w:rPr>
          <w:rFonts w:hint="eastAsia"/>
        </w:rPr>
        <w:t>干化工艺稳定性</w:t>
      </w:r>
    </w:p>
    <w:p w14:paraId="601AA764">
      <w:pPr>
        <w:pStyle w:val="69"/>
        <w:spacing w:before="156" w:after="156"/>
      </w:pPr>
      <w:r>
        <w:rPr>
          <w:rFonts w:hint="eastAsia"/>
        </w:rPr>
        <w:t>要求</w:t>
      </w:r>
    </w:p>
    <w:p w14:paraId="578A035D">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干态瓣叶材料在干化处理前后，其物理、化学性能的变化应满足制造商的要求。若瓣膜使用化学试剂进行干化处理，制造商应对残留的上下限进行验证，并确认合适的化学试剂残留限度，以保证干态瓣膜在有效期内的功能性。</w:t>
      </w:r>
    </w:p>
    <w:p w14:paraId="64AFF36E">
      <w:pPr>
        <w:pStyle w:val="69"/>
        <w:spacing w:before="156" w:after="156"/>
      </w:pPr>
      <w:r>
        <w:rPr>
          <w:rFonts w:hint="eastAsia"/>
        </w:rPr>
        <w:t>测试方法</w:t>
      </w:r>
    </w:p>
    <w:p w14:paraId="0227B4C2">
      <w:pPr>
        <w:pStyle w:val="60"/>
        <w:ind w:firstLine="420"/>
      </w:pPr>
      <w:r>
        <w:rPr>
          <w:rFonts w:hint="eastAsia"/>
        </w:rPr>
        <w:t>按照第5、第6部分进行材料物理、化学性能测试。必要时制造商需结合成品对干化前后的影响进行评价。</w:t>
      </w:r>
    </w:p>
    <w:p w14:paraId="5A7EF624">
      <w:pPr>
        <w:pStyle w:val="60"/>
        <w:ind w:firstLine="420"/>
      </w:pPr>
      <w:r>
        <w:rPr>
          <w:rFonts w:hint="eastAsia"/>
        </w:rPr>
        <w:t>注：若干态瓣膜产品在使用前需经历复水操作，则材料性能的验证应先经历临床标准的复水处理过程。</w:t>
      </w:r>
    </w:p>
    <w:p w14:paraId="3984C472">
      <w:pPr>
        <w:pStyle w:val="109"/>
        <w:spacing w:before="156" w:after="156"/>
      </w:pPr>
      <w:r>
        <w:rPr>
          <w:rFonts w:hint="eastAsia"/>
        </w:rPr>
        <w:t>存储稳定性</w:t>
      </w:r>
    </w:p>
    <w:p w14:paraId="409F3762">
      <w:pPr>
        <w:pStyle w:val="69"/>
        <w:spacing w:before="156" w:after="156"/>
      </w:pPr>
      <w:r>
        <w:rPr>
          <w:rFonts w:hint="eastAsia"/>
        </w:rPr>
        <w:t>要求</w:t>
      </w:r>
    </w:p>
    <w:p w14:paraId="6BC39A2E">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干膜材料在规定的存储条件下，需保持其性能的稳定性，以满足成品性能要求。</w:t>
      </w:r>
    </w:p>
    <w:p w14:paraId="54257B4E">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注：存储稳定性需要进行验证，验证前需根据干膜材料的特性（形态、尺寸、易损性、危险性、种类和用途等）和流通环境危害因素及其强度选择适当的包装方式和运输条件。</w:t>
      </w:r>
    </w:p>
    <w:p w14:paraId="3CF84BFC">
      <w:pPr>
        <w:pStyle w:val="69"/>
        <w:spacing w:before="156" w:after="156"/>
      </w:pPr>
      <w:r>
        <w:rPr>
          <w:rFonts w:hint="eastAsia"/>
        </w:rPr>
        <w:t>测试方法</w:t>
      </w:r>
    </w:p>
    <w:p w14:paraId="3AA5CD6D">
      <w:pPr>
        <w:pStyle w:val="60"/>
        <w:ind w:firstLine="420"/>
      </w:pPr>
      <w:r>
        <w:rPr>
          <w:rFonts w:hint="eastAsia"/>
        </w:rPr>
        <w:t>按照第5、第6部分进行材料物理、化学性能测试，必要时应结合成品进行相应评价。</w:t>
      </w:r>
    </w:p>
    <w:p w14:paraId="6B81984C">
      <w:pPr>
        <w:pStyle w:val="108"/>
        <w:spacing w:before="312" w:after="312"/>
      </w:pPr>
      <w:bookmarkStart w:id="187" w:name="_Toc191454126"/>
      <w:r>
        <w:rPr>
          <w:rFonts w:hint="eastAsia"/>
        </w:rPr>
        <w:t>干膜材料结合成品评价</w:t>
      </w:r>
      <w:bookmarkEnd w:id="187"/>
    </w:p>
    <w:p w14:paraId="027FE40C">
      <w:pPr>
        <w:pStyle w:val="109"/>
        <w:spacing w:before="156" w:after="156"/>
      </w:pPr>
      <w:r>
        <w:rPr>
          <w:rFonts w:hint="eastAsia"/>
        </w:rPr>
        <w:t>脉动流测试</w:t>
      </w:r>
    </w:p>
    <w:p w14:paraId="136643DA">
      <w:pPr>
        <w:pStyle w:val="69"/>
        <w:spacing w:before="156" w:after="156"/>
      </w:pPr>
      <w:r>
        <w:rPr>
          <w:rFonts w:hint="eastAsia"/>
        </w:rPr>
        <w:t>要求</w:t>
      </w:r>
    </w:p>
    <w:p w14:paraId="573E08D8">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脉动流测试结果应满足瓣膜产品技术要求中制造商规定的正常成人生理条件下的测试结果，或满足ISO5840-2:2021/ISO5840-3:2021中关于瓣膜的最低体外测试性能要求。</w:t>
      </w:r>
    </w:p>
    <w:p w14:paraId="01E61BD1">
      <w:pPr>
        <w:pStyle w:val="69"/>
        <w:spacing w:before="156" w:after="156"/>
      </w:pPr>
      <w:r>
        <w:rPr>
          <w:rFonts w:hint="eastAsia"/>
        </w:rPr>
        <w:t>测试方法</w:t>
      </w:r>
    </w:p>
    <w:p w14:paraId="58CA2680">
      <w:pPr>
        <w:pStyle w:val="60"/>
        <w:ind w:firstLine="420"/>
      </w:pPr>
      <w:r>
        <w:rPr>
          <w:rFonts w:hint="eastAsia"/>
        </w:rPr>
        <w:t>脉动流测试需根据ISO5840-2:2021/ISO5840-3:2021的要求进行测试，此试验方法是在生理和病理条件下的脉动压力和流量波形评估人工心脏瓣膜的有效开口面积、总返流百分比等指标。</w:t>
      </w:r>
    </w:p>
    <w:p w14:paraId="05E2CC15">
      <w:pPr>
        <w:pStyle w:val="109"/>
        <w:spacing w:before="156" w:after="156"/>
      </w:pPr>
      <w:r>
        <w:rPr>
          <w:rFonts w:hint="eastAsia"/>
        </w:rPr>
        <w:t>稳态流测试</w:t>
      </w:r>
    </w:p>
    <w:p w14:paraId="3507BB05">
      <w:pPr>
        <w:pStyle w:val="69"/>
        <w:spacing w:before="156" w:after="156"/>
      </w:pPr>
      <w:r>
        <w:rPr>
          <w:rFonts w:hint="eastAsia"/>
        </w:rPr>
        <w:t>要求</w:t>
      </w:r>
    </w:p>
    <w:p w14:paraId="4C5691A8">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稳态流测试结果应满足制造商瓣膜产品技术要求中对应瓣膜植入直径的跨瓣压差（前向流）以及泄漏量（回流泄漏）性能要求。</w:t>
      </w:r>
    </w:p>
    <w:p w14:paraId="301EA543">
      <w:pPr>
        <w:pStyle w:val="69"/>
        <w:spacing w:before="156" w:after="156"/>
      </w:pPr>
      <w:r>
        <w:rPr>
          <w:rFonts w:hint="eastAsia"/>
        </w:rPr>
        <w:t>测试方法</w:t>
      </w:r>
    </w:p>
    <w:p w14:paraId="593EC534">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稳态流测试需根据GB/T 12279.1-2024附录H进行测试，包括稳态前向流测试和稳态回流泄漏测试。</w:t>
      </w:r>
    </w:p>
    <w:p w14:paraId="58203CB2">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1）稳态前向流测试：</w:t>
      </w:r>
    </w:p>
    <w:p w14:paraId="67C56C93">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此试验方法是评估不同心输出流量下人工心脏瓣膜的跨瓣压差。</w:t>
      </w:r>
    </w:p>
    <w:p w14:paraId="1BE34388">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测量标准喷嘴和瓣膜流量范围在5 L/min～30 L/min，流量以5 L/min步幅增加下的跨瓣压差。</w:t>
      </w:r>
    </w:p>
    <w:p w14:paraId="78A2831B">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2）稳态回流泄漏测试：</w:t>
      </w:r>
    </w:p>
    <w:p w14:paraId="11132191">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测量标准喷嘴和瓣膜在5个等距反向压力点时的静态泄漏量，反向压力参考ISO5840-3:2021表3和表4（瓣膜闭合压差）中的压力。</w:t>
      </w:r>
    </w:p>
    <w:p w14:paraId="543CD9A5">
      <w:pPr>
        <w:pStyle w:val="109"/>
        <w:spacing w:before="156" w:after="156"/>
      </w:pPr>
      <w:r>
        <w:rPr>
          <w:rFonts w:hint="eastAsia"/>
        </w:rPr>
        <w:t>耐久性测试</w:t>
      </w:r>
    </w:p>
    <w:p w14:paraId="0FC07A4F">
      <w:pPr>
        <w:pStyle w:val="69"/>
        <w:spacing w:before="156" w:after="156"/>
      </w:pPr>
      <w:r>
        <w:rPr>
          <w:rFonts w:hint="eastAsia"/>
        </w:rPr>
        <w:t>要求</w:t>
      </w:r>
    </w:p>
    <w:p w14:paraId="5646053A">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瓣膜在进行至少2亿次耐久循环后，不应发生结构性破坏，包括穿孔、撕裂、分层剥离、磨破、接合故障、断裂、过度变形、某单一部件失效和其它机械故障或磨损。</w:t>
      </w:r>
    </w:p>
    <w:p w14:paraId="06AC5BF0">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瓣膜应保持其流体动力学性能，在耐久性前后（中间每隔5千万）进行正常血压条件下的脉动流测试，结果应满足产品技术要求中制造商规定的正常成人生理条件下的测试结果。</w:t>
      </w:r>
    </w:p>
    <w:p w14:paraId="1D4FC175">
      <w:pPr>
        <w:pStyle w:val="69"/>
        <w:spacing w:before="156" w:after="156"/>
      </w:pPr>
      <w:r>
        <w:rPr>
          <w:rFonts w:hint="eastAsia"/>
        </w:rPr>
        <w:t>测试方法</w:t>
      </w:r>
    </w:p>
    <w:p w14:paraId="61E8A68D">
      <w:pPr>
        <w:pStyle w:val="60"/>
        <w:ind w:firstLine="420"/>
      </w:pPr>
      <w:r>
        <w:rPr>
          <w:rFonts w:hint="eastAsia"/>
        </w:rPr>
        <w:t>耐久性测试需根据GB/T 12279.1-2024附录I进行测试。此试验方法可以是加速磨损试验（AWT）、动态失效模式试验（DFM）和实时磨损试验（RWT）等试验方法的组合，但制造商应至少在耐久性的综合评估中进行AWT和DFM测试。耐久性的综合评估总体结论应满足制造商产品技术要求中的验收标准。</w:t>
      </w:r>
    </w:p>
    <w:p w14:paraId="1006B984">
      <w:pPr>
        <w:pStyle w:val="60"/>
        <w:ind w:firstLine="199" w:firstLineChars="95"/>
      </w:pPr>
    </w:p>
    <w:p w14:paraId="32BEE51E">
      <w:pPr>
        <w:pStyle w:val="60"/>
        <w:ind w:firstLine="199" w:firstLineChars="95"/>
        <w:sectPr>
          <w:pgSz w:w="11906" w:h="16838"/>
          <w:pgMar w:top="1871" w:right="1134" w:bottom="1134" w:left="1134" w:header="1418" w:footer="1134" w:gutter="284"/>
          <w:cols w:space="425" w:num="1"/>
          <w:formProt w:val="0"/>
          <w:docGrid w:type="lines" w:linePitch="312" w:charSpace="0"/>
        </w:sectPr>
      </w:pPr>
    </w:p>
    <w:bookmarkEnd w:id="50"/>
    <w:p w14:paraId="45089973">
      <w:pPr>
        <w:pStyle w:val="80"/>
        <w:spacing w:before="78" w:after="156"/>
      </w:pPr>
      <w:bookmarkStart w:id="188" w:name="BookMark5"/>
      <w:r>
        <w:br w:type="textWrapping"/>
      </w:r>
      <w:bookmarkStart w:id="189" w:name="_Toc182994874"/>
      <w:bookmarkStart w:id="190" w:name="_Toc181777509"/>
      <w:bookmarkStart w:id="191" w:name="_Toc191454127"/>
      <w:r>
        <w:rPr>
          <w:rFonts w:hint="eastAsia"/>
        </w:rPr>
        <w:t>（规范性）</w:t>
      </w:r>
      <w:r>
        <w:br w:type="textWrapping"/>
      </w:r>
      <w:bookmarkEnd w:id="189"/>
      <w:bookmarkEnd w:id="190"/>
      <w:r>
        <w:rPr>
          <w:rFonts w:hint="eastAsia"/>
        </w:rPr>
        <w:t>抗凝血评价</w:t>
      </w:r>
      <w:bookmarkEnd w:id="191"/>
    </w:p>
    <w:p w14:paraId="276DAEB3">
      <w:pPr>
        <w:pStyle w:val="82"/>
        <w:spacing w:before="156" w:after="156"/>
      </w:pPr>
      <w:r>
        <w:rPr>
          <w:rFonts w:hint="eastAsia"/>
        </w:rPr>
        <w:t>总则</w:t>
      </w:r>
    </w:p>
    <w:p w14:paraId="215D1CB9">
      <w:pPr>
        <w:pStyle w:val="60"/>
        <w:ind w:firstLine="420"/>
      </w:pPr>
      <w:r>
        <w:rPr>
          <w:rFonts w:hint="eastAsia"/>
        </w:rPr>
        <w:t>当血液接触类医疗器械时，血浆蛋白会在几秒钟内吸附到材料/器械表面，并与血小板上的糖蛋白受体结合，导致血小板活化、凝血级联以及补体激活，最终形成血栓，从而导致器械失效。本附录推荐了用于表征材料的体外抗凝血试验方法。</w:t>
      </w:r>
    </w:p>
    <w:p w14:paraId="207BA205">
      <w:pPr>
        <w:pStyle w:val="82"/>
        <w:spacing w:before="156" w:after="156"/>
      </w:pPr>
      <w:r>
        <w:rPr>
          <w:rFonts w:hint="eastAsia"/>
          <w:color w:val="000000" w:themeColor="text1"/>
          <w14:textFill>
            <w14:solidFill>
              <w14:schemeClr w14:val="tx1"/>
            </w14:solidFill>
          </w14:textFill>
        </w:rPr>
        <w:t>蛋白吸附</w:t>
      </w:r>
    </w:p>
    <w:p w14:paraId="2ACBF35B">
      <w:pPr>
        <w:pStyle w:val="83"/>
        <w:spacing w:before="156" w:after="156"/>
      </w:pPr>
      <w:r>
        <w:rPr>
          <w:rFonts w:hint="eastAsia"/>
        </w:rPr>
        <w:t>试验原理</w:t>
      </w:r>
    </w:p>
    <w:p w14:paraId="7D998C25">
      <w:pPr>
        <w:pStyle w:val="60"/>
        <w:ind w:firstLine="420"/>
      </w:pPr>
      <w:r>
        <w:rPr>
          <w:rFonts w:hint="eastAsia"/>
        </w:rPr>
        <w:t>当血液与医疗器械接触时，器械表面会迅速地吸附上纤维蛋白原等血浆蛋白，吸附的血浆蛋白会进一步造成血小板的大量黏附，最终导致凝血的形成。Fg（纤维蛋白原）是血浆中含量较大的一种蛋白质（2～4 mg/mL），在血液凝固中起中心作用，Fg与血小板膜上的糖蛋白（Gp）Ⅱb-Ⅲa受体结合会使血小板粘附和聚集。</w:t>
      </w:r>
    </w:p>
    <w:p w14:paraId="16580838">
      <w:pPr>
        <w:pStyle w:val="83"/>
        <w:spacing w:before="156" w:after="156"/>
      </w:pPr>
      <w:r>
        <w:rPr>
          <w:rFonts w:hint="eastAsia"/>
        </w:rPr>
        <w:t>试验方法</w:t>
      </w:r>
    </w:p>
    <w:p w14:paraId="7F99EF43">
      <w:pPr>
        <w:pStyle w:val="60"/>
        <w:ind w:firstLine="420"/>
      </w:pPr>
      <w:r>
        <w:rPr>
          <w:rFonts w:hint="eastAsia"/>
        </w:rPr>
        <w:t>通过检测Fg的浓度来评估材料表面吸附蛋白的情况，具体试验方法参照T/CSBM 0046。</w:t>
      </w:r>
    </w:p>
    <w:p w14:paraId="061B38D5">
      <w:pPr>
        <w:pStyle w:val="82"/>
        <w:spacing w:before="156" w:after="156"/>
      </w:pPr>
      <w:r>
        <w:rPr>
          <w:rFonts w:hint="eastAsia"/>
        </w:rPr>
        <w:t>血小板</w:t>
      </w:r>
    </w:p>
    <w:p w14:paraId="29C1878A">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试验原理</w:t>
      </w:r>
    </w:p>
    <w:p w14:paraId="30A5EF05">
      <w:pPr>
        <w:pStyle w:val="60"/>
        <w:ind w:firstLine="420"/>
      </w:pPr>
      <w:r>
        <w:rPr>
          <w:rFonts w:hint="eastAsia"/>
        </w:rPr>
        <w:t>血小板是血栓形成的重要组成部分，在正常血液中血小板是一种质量浓度为150×106~450×106g/mL的无核血细胞，吸附在血液接触类器械上的纤维蛋白原会进一步激活血小板，导致血小板活化以及形状变化。</w:t>
      </w:r>
    </w:p>
    <w:p w14:paraId="17203078">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试验方法</w:t>
      </w:r>
    </w:p>
    <w:p w14:paraId="3D1B0FF5">
      <w:pPr>
        <w:pStyle w:val="60"/>
        <w:ind w:firstLine="420"/>
      </w:pPr>
      <w:r>
        <w:rPr>
          <w:rFonts w:hint="eastAsia"/>
        </w:rPr>
        <w:t>(1)</w:t>
      </w:r>
      <w:r>
        <w:rPr>
          <w:rFonts w:hint="eastAsia"/>
        </w:rPr>
        <w:tab/>
      </w:r>
      <w:r>
        <w:rPr>
          <w:rFonts w:hint="eastAsia"/>
        </w:rPr>
        <w:t>血小板数</w:t>
      </w:r>
    </w:p>
    <w:p w14:paraId="523FEC2A">
      <w:pPr>
        <w:pStyle w:val="60"/>
        <w:ind w:firstLine="420"/>
      </w:pPr>
      <w:r>
        <w:rPr>
          <w:rFonts w:hint="eastAsia"/>
        </w:rPr>
        <w:t>接触材料后血液中血小板数明显下降是由于血小板吸附、血小板聚集、血小板阻留（如在脾中）或材料和器械上的血栓形成引起的。通过血液分析仪可对血液中的血小板数量进行检测，具体试验方法参照YY/T 1649.1-2019进行。</w:t>
      </w:r>
    </w:p>
    <w:p w14:paraId="7953F001">
      <w:pPr>
        <w:pStyle w:val="60"/>
        <w:ind w:firstLine="420"/>
      </w:pPr>
      <w:r>
        <w:rPr>
          <w:rFonts w:hint="eastAsia"/>
        </w:rPr>
        <w:t>(2)</w:t>
      </w:r>
      <w:r>
        <w:rPr>
          <w:rFonts w:hint="eastAsia"/>
        </w:rPr>
        <w:tab/>
      </w:r>
      <w:r>
        <w:rPr>
          <w:rFonts w:hint="eastAsia"/>
        </w:rPr>
        <w:t>血小板激活：B-TG、PF4、TxB2 和血小板形态变化</w:t>
      </w:r>
    </w:p>
    <w:p w14:paraId="242B5405">
      <w:pPr>
        <w:pStyle w:val="60"/>
        <w:ind w:firstLine="420"/>
      </w:pPr>
      <w:r>
        <w:rPr>
          <w:rFonts w:hint="eastAsia"/>
        </w:rPr>
        <w:t>当医疗器械/材料与人血接触后，如果血小板颗粒物质与对照相比显著升高，则表明医疗器械/材料有激活血小板的潜能。常见的血小板颗粒物质主要包括B-血栓球蛋白（B-TG）、血小板第4因子（PF4）和血栓素B2（TxB2）等。通过双抗体夹心（ELISA）可检测其血小板颗粒物质的含量，具体试验方法参照YY/T 1649.2-2019进行。</w:t>
      </w:r>
    </w:p>
    <w:p w14:paraId="2D430ED2">
      <w:pPr>
        <w:pStyle w:val="60"/>
        <w:ind w:firstLine="420"/>
      </w:pPr>
      <w:r>
        <w:rPr>
          <w:rFonts w:hint="eastAsia"/>
        </w:rPr>
        <w:t>(3)</w:t>
      </w:r>
      <w:r>
        <w:rPr>
          <w:rFonts w:hint="eastAsia"/>
        </w:rPr>
        <w:tab/>
      </w:r>
      <w:r>
        <w:rPr>
          <w:rFonts w:hint="eastAsia"/>
        </w:rPr>
        <w:t>血小板黏附</w:t>
      </w:r>
    </w:p>
    <w:p w14:paraId="56BBAEB4">
      <w:pPr>
        <w:pStyle w:val="60"/>
        <w:ind w:firstLine="420"/>
      </w:pPr>
      <w:r>
        <w:rPr>
          <w:rFonts w:hint="eastAsia"/>
        </w:rPr>
        <w:t>在凝血形成过程中，血小板的黏附和聚集扮演了重要的角色。通过将材料与新鲜的抗凝全血或富血小板血浆（PRP）一同孵育，可对样品表面黏附的血小板进行定性或定量分析，具体测试方法参照GB/T 16886.4-2022附录F.4.1进行。</w:t>
      </w:r>
    </w:p>
    <w:p w14:paraId="74E22B09">
      <w:pPr>
        <w:pStyle w:val="8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凝血</w:t>
      </w:r>
    </w:p>
    <w:p w14:paraId="54BFA04F">
      <w:pPr>
        <w:pStyle w:val="216"/>
        <w:rPr>
          <w:color w:val="000000" w:themeColor="text1"/>
          <w14:textFill>
            <w14:solidFill>
              <w14:schemeClr w14:val="tx1"/>
            </w14:solidFill>
          </w14:textFill>
        </w:rPr>
      </w:pPr>
      <w:r>
        <w:rPr>
          <w:rFonts w:hint="eastAsia"/>
          <w:color w:val="000000" w:themeColor="text1"/>
          <w14:textFill>
            <w14:solidFill>
              <w14:schemeClr w14:val="tx1"/>
            </w14:solidFill>
          </w14:textFill>
        </w:rPr>
        <w:t>试验原理</w:t>
      </w:r>
    </w:p>
    <w:p w14:paraId="69E15BCE">
      <w:pPr>
        <w:pStyle w:val="60"/>
        <w:ind w:firstLine="420"/>
        <w:rPr>
          <w:color w:val="000000" w:themeColor="text1"/>
          <w14:textFill>
            <w14:solidFill>
              <w14:schemeClr w14:val="tx1"/>
            </w14:solidFill>
          </w14:textFill>
        </w:rPr>
      </w:pPr>
      <w:r>
        <w:rPr>
          <w:rFonts w:hint="eastAsia" w:hAnsi="宋体"/>
          <w:color w:val="000000" w:themeColor="text1"/>
          <w:kern w:val="2"/>
          <w:szCs w:val="21"/>
          <w14:textFill>
            <w14:solidFill>
              <w14:schemeClr w14:val="tx1"/>
            </w14:solidFill>
          </w14:textFill>
        </w:rPr>
        <w:t>凝血其基本过程是一系列蛋白质的有限水解过程，大体上分为三个阶段：凝血酶原激活物形成—凝血酶形成—纤维蛋白形成。凝血级联具有两个平行的途径，即融合形成共同途径的接触激活途径（内源性途径）和组织因子途径（外源性途径）</w:t>
      </w:r>
      <w:r>
        <w:rPr>
          <w:rFonts w:hint="eastAsia"/>
          <w:color w:val="000000" w:themeColor="text1"/>
          <w14:textFill>
            <w14:solidFill>
              <w14:schemeClr w14:val="tx1"/>
            </w14:solidFill>
          </w14:textFill>
        </w:rPr>
        <w:t>。</w:t>
      </w:r>
    </w:p>
    <w:p w14:paraId="19CFBD68">
      <w:pPr>
        <w:pStyle w:val="216"/>
        <w:rPr>
          <w:color w:val="000000" w:themeColor="text1"/>
          <w14:textFill>
            <w14:solidFill>
              <w14:schemeClr w14:val="tx1"/>
            </w14:solidFill>
          </w14:textFill>
        </w:rPr>
      </w:pPr>
      <w:r>
        <w:rPr>
          <w:rFonts w:hint="eastAsia"/>
          <w:color w:val="000000" w:themeColor="text1"/>
          <w14:textFill>
            <w14:solidFill>
              <w14:schemeClr w14:val="tx1"/>
            </w14:solidFill>
          </w14:textFill>
        </w:rPr>
        <w:t>试验方法</w:t>
      </w:r>
    </w:p>
    <w:p w14:paraId="710998A9">
      <w:pPr>
        <w:pStyle w:val="60"/>
        <w:ind w:firstLine="420"/>
      </w:pPr>
      <w:r>
        <w:rPr>
          <w:rFonts w:hint="eastAsia"/>
        </w:rPr>
        <w:t>(1)</w:t>
      </w:r>
      <w:r>
        <w:rPr>
          <w:rFonts w:hint="eastAsia"/>
        </w:rPr>
        <w:tab/>
      </w:r>
      <w:r>
        <w:rPr>
          <w:rFonts w:hint="eastAsia"/>
        </w:rPr>
        <w:t>部分凝血活酶时间（PTT）</w:t>
      </w:r>
    </w:p>
    <w:p w14:paraId="18328442">
      <w:pPr>
        <w:pStyle w:val="60"/>
        <w:ind w:firstLine="420"/>
      </w:pPr>
      <w:r>
        <w:rPr>
          <w:rFonts w:hint="eastAsia"/>
        </w:rPr>
        <w:t>部分凝血活酶时间（PTT）试验是测定内源性凝血通路激活常用的方法，通过凝血分析仪测定与医疗器械/材料接触后血浆的部分凝血活酶时间，与材料接触后血浆的PTT缩短表明内源性凝血通路的激活。具体试验方法参照YY/T 1911-2023进行。</w:t>
      </w:r>
    </w:p>
    <w:p w14:paraId="65088B00">
      <w:pPr>
        <w:pStyle w:val="60"/>
        <w:ind w:firstLine="420"/>
      </w:pPr>
      <w:r>
        <w:rPr>
          <w:rFonts w:hint="eastAsia"/>
        </w:rPr>
        <w:t>(2)</w:t>
      </w:r>
      <w:r>
        <w:rPr>
          <w:rFonts w:hint="eastAsia"/>
        </w:rPr>
        <w:tab/>
      </w:r>
      <w:r>
        <w:rPr>
          <w:rFonts w:hint="eastAsia"/>
        </w:rPr>
        <w:t>凝血酶-抗凝血酶复合物（TAT）、F1.2和纤维蛋白肽A（FPA）ELASA检测</w:t>
      </w:r>
    </w:p>
    <w:p w14:paraId="625205A8">
      <w:pPr>
        <w:pStyle w:val="60"/>
        <w:ind w:firstLine="420"/>
      </w:pPr>
      <w:r>
        <w:rPr>
          <w:rFonts w:hint="eastAsia"/>
        </w:rPr>
        <w:t>血液凝血通路被激活后，还可引起血浆中凝血酶相关的凝血酶-抗凝血酶复合物（TAT）、从凝血酶原转化为凝血酶分裂出的非催化片段（F1.2）和纤维蛋白肽A</w:t>
      </w:r>
      <w:r>
        <w:rPr>
          <w:rFonts w:hint="eastAsia"/>
          <w:lang w:eastAsia="zh-CN"/>
        </w:rPr>
        <w:t>（</w:t>
      </w:r>
      <w:r>
        <w:rPr>
          <w:rFonts w:hint="eastAsia"/>
        </w:rPr>
        <w:t>FPA）等水平的升高，通过测定这些指标，可以判断凝血通路被激活的程度。TAT，F1.2和FPA等指标的测定均可采用ELISA测定，具体试验方法参照YY/T 1911-2023进行。</w:t>
      </w:r>
    </w:p>
    <w:p w14:paraId="6B9BA7C5">
      <w:pPr>
        <w:pStyle w:val="82"/>
        <w:spacing w:before="156" w:after="156"/>
      </w:pPr>
      <w:r>
        <w:rPr>
          <w:rFonts w:hint="eastAsia"/>
        </w:rPr>
        <w:t>补体激活</w:t>
      </w:r>
    </w:p>
    <w:p w14:paraId="4DBC2081">
      <w:pPr>
        <w:pStyle w:val="83"/>
        <w:spacing w:before="156" w:after="156"/>
      </w:pPr>
      <w:r>
        <w:rPr>
          <w:rFonts w:hint="eastAsia"/>
        </w:rPr>
        <w:t>试验原理</w:t>
      </w:r>
    </w:p>
    <w:p w14:paraId="105AB9DE">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补体系统是先天免疫系统的一部分，以生物化学级联的形式存在于血浆中，由30多种特定的血浆蛋白质组成，包括可能与促进血栓形成相关的酶、辅助因子和细胞受体。因此可通过评估补体通路激活的水平（C3a和SC5b-9蛋白的表达）检测材料的凝血、血栓形成和血小板活化作用</w:t>
      </w:r>
      <w:r>
        <w:rPr>
          <w:rFonts w:hint="eastAsia"/>
        </w:rPr>
        <w:t>。</w:t>
      </w:r>
    </w:p>
    <w:p w14:paraId="71F98FEE">
      <w:pPr>
        <w:pStyle w:val="83"/>
        <w:spacing w:before="156" w:after="156"/>
      </w:pPr>
      <w:r>
        <w:rPr>
          <w:rFonts w:hint="eastAsia"/>
        </w:rPr>
        <w:t>试验方法</w:t>
      </w:r>
    </w:p>
    <w:p w14:paraId="6E5A0806">
      <w:pPr>
        <w:pStyle w:val="60"/>
        <w:ind w:firstLine="420"/>
      </w:pPr>
      <w:r>
        <w:rPr>
          <w:rFonts w:hint="eastAsia"/>
        </w:rPr>
        <w:t>应用双抗体夹心（ELISA）法测定血清或抗凝血浆中C3a或SC5b-9水平，具体试验方法参照YY/T 0878.3-2019进行。</w:t>
      </w:r>
    </w:p>
    <w:p w14:paraId="5CA88999">
      <w:pPr>
        <w:pStyle w:val="60"/>
        <w:ind w:firstLine="420"/>
      </w:pPr>
    </w:p>
    <w:p w14:paraId="7EEC423F">
      <w:pPr>
        <w:pStyle w:val="60"/>
        <w:ind w:firstLine="420"/>
      </w:pPr>
    </w:p>
    <w:bookmarkEnd w:id="188"/>
    <w:p w14:paraId="0CD5922D">
      <w:pPr>
        <w:pStyle w:val="60"/>
        <w:ind w:firstLine="420"/>
        <w:sectPr>
          <w:pgSz w:w="11906" w:h="16838"/>
          <w:pgMar w:top="1871" w:right="1134" w:bottom="1134" w:left="1134" w:header="1418" w:footer="1134" w:gutter="284"/>
          <w:cols w:space="425" w:num="1"/>
          <w:formProt w:val="0"/>
          <w:docGrid w:type="lines" w:linePitch="312" w:charSpace="0"/>
        </w:sectPr>
      </w:pPr>
      <w:bookmarkStart w:id="192" w:name="BookMark6"/>
    </w:p>
    <w:p w14:paraId="2E1C941D">
      <w:pPr>
        <w:pStyle w:val="67"/>
        <w:spacing w:before="124" w:after="156"/>
      </w:pPr>
      <w:bookmarkStart w:id="193" w:name="_Toc182994875"/>
      <w:bookmarkStart w:id="194" w:name="_Toc191454128"/>
      <w:bookmarkStart w:id="195" w:name="_Toc181777510"/>
      <w:bookmarkStart w:id="196" w:name="_Toc163574146"/>
      <w:bookmarkStart w:id="197" w:name="_Toc163573968"/>
      <w:r>
        <w:rPr>
          <w:rFonts w:hint="eastAsia"/>
          <w:spacing w:val="105"/>
        </w:rPr>
        <w:t>参考文</w:t>
      </w:r>
      <w:r>
        <w:rPr>
          <w:rFonts w:hint="eastAsia"/>
        </w:rPr>
        <w:t>献</w:t>
      </w:r>
      <w:bookmarkEnd w:id="193"/>
      <w:bookmarkEnd w:id="194"/>
      <w:bookmarkEnd w:id="195"/>
      <w:bookmarkEnd w:id="196"/>
      <w:bookmarkEnd w:id="197"/>
    </w:p>
    <w:p w14:paraId="17CF487B">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 </w:t>
      </w:r>
      <w:r>
        <w:rPr>
          <w:color w:val="000000" w:themeColor="text1"/>
          <w14:textFill>
            <w14:solidFill>
              <w14:schemeClr w14:val="tx1"/>
            </w14:solidFill>
          </w14:textFill>
        </w:rPr>
        <w:t>YY/T</w:t>
      </w:r>
      <w:r>
        <w:rPr>
          <w:rFonts w:hint="eastAsia"/>
          <w:color w:val="000000" w:themeColor="text1"/>
          <w14:textFill>
            <w14:solidFill>
              <w14:schemeClr w14:val="tx1"/>
            </w14:solidFill>
          </w14:textFill>
        </w:rPr>
        <w:t xml:space="preserve"> 0</w:t>
      </w:r>
      <w:r>
        <w:rPr>
          <w:color w:val="000000" w:themeColor="text1"/>
          <w14:textFill>
            <w14:solidFill>
              <w14:schemeClr w14:val="tx1"/>
            </w14:solidFill>
          </w14:textFill>
        </w:rPr>
        <w:t>606.14</w:t>
      </w:r>
      <w:r>
        <w:t xml:space="preserve"> </w:t>
      </w:r>
      <w:r>
        <w:rPr>
          <w:color w:val="000000" w:themeColor="text1"/>
          <w14:textFill>
            <w14:solidFill>
              <w14:schemeClr w14:val="tx1"/>
            </w14:solidFill>
          </w14:textFill>
        </w:rPr>
        <w:t xml:space="preserve">-2014 </w:t>
      </w:r>
      <w:r>
        <w:rPr>
          <w:rFonts w:hint="eastAsia"/>
          <w:color w:val="000000" w:themeColor="text1"/>
          <w14:textFill>
            <w14:solidFill>
              <w14:schemeClr w14:val="tx1"/>
            </w14:solidFill>
          </w14:textFill>
        </w:rPr>
        <w:t>组织工程医疗产品 第14部分:评价基质及支架免疫反应的试验方法:ELISA法</w:t>
      </w:r>
    </w:p>
    <w:p w14:paraId="334C5D21">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w:t>
      </w:r>
      <w:bookmarkEnd w:id="192"/>
      <w:bookmarkStart w:id="198" w:name="BookMark8"/>
      <w:r>
        <w:rPr>
          <w:rFonts w:hint="eastAsia"/>
          <w:color w:val="000000" w:themeColor="text1"/>
          <w14:textFill>
            <w14:solidFill>
              <w14:schemeClr w14:val="tx1"/>
            </w14:solidFill>
          </w14:textFill>
        </w:rPr>
        <w:t>动物源性医疗器械注册技术审查指导原则（2017年修订版）</w:t>
      </w:r>
    </w:p>
    <w:p w14:paraId="3A631C25">
      <w:pPr>
        <w:pStyle w:val="60"/>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生物组织提取制品和真核细胞表达制品的病毒安全性评价技术评审一般原则</w:t>
      </w:r>
    </w:p>
    <w:p w14:paraId="073B9987">
      <w:pPr>
        <w:pStyle w:val="60"/>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血液制品去除/灭活病毒技术方法及验证指导原则</w:t>
      </w:r>
    </w:p>
    <w:p w14:paraId="71E9548F">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经导管主动脉瓣膜系统注册审查指导原则</w:t>
      </w:r>
    </w:p>
    <w:p w14:paraId="598B1AB8">
      <w:pPr>
        <w:pStyle w:val="60"/>
        <w:ind w:firstLine="420"/>
        <w:rPr>
          <w:highlight w:val="yellow"/>
        </w:rPr>
      </w:pPr>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98"/>
    </w:p>
    <w:sectPr>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9A6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57D2">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8AF">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62A7B">
    <w:pPr>
      <w:pStyle w:val="56"/>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EF48E">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C119F">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BA9B">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B469">
    <w:pPr>
      <w:pStyle w:val="65"/>
    </w:pPr>
    <w:r>
      <w:fldChar w:fldCharType="begin"/>
    </w:r>
    <w:r>
      <w:instrText xml:space="preserve"> STYLEREF  标准文件_文件编号  \* MERGEFORMAT </w:instrText>
    </w:r>
    <w:r>
      <w:fldChar w:fldCharType="separate"/>
    </w:r>
    <w:r>
      <w:t>T/CSBM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91F5">
    <w:pPr>
      <w:pStyle w:val="19"/>
      <w:jc w:val="right"/>
    </w:pPr>
    <w:r>
      <w:fldChar w:fldCharType="begin"/>
    </w:r>
    <w:r>
      <w:instrText xml:space="preserve"> STYLEREF  标准文件_文件编号  \* MERGEFORMAT </w:instrText>
    </w:r>
    <w:r>
      <w:fldChar w:fldCharType="separate"/>
    </w:r>
    <w:r>
      <w:t>T/CSBM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Cambria Math" w:hAnsi="Cambria Math" w:eastAsia="黑体"/>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7"/>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23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8"/>
      <w:suff w:val="nothing"/>
      <w:lvlText w:val="%1.%2.%3　"/>
      <w:lvlJc w:val="left"/>
      <w:pPr>
        <w:ind w:left="2553" w:firstLine="0"/>
      </w:pPr>
      <w:rPr>
        <w:rFonts w:hint="eastAsia" w:ascii="黑体" w:hAnsi="Times New Roman" w:eastAsia="黑体"/>
        <w:b w:val="0"/>
        <w:i w:val="0"/>
        <w:sz w:val="21"/>
      </w:rPr>
    </w:lvl>
    <w:lvl w:ilvl="3" w:tentative="0">
      <w:start w:val="1"/>
      <w:numFmt w:val="decimal"/>
      <w:pStyle w:val="239"/>
      <w:suff w:val="nothing"/>
      <w:lvlText w:val="%1.%2.%3.%4　"/>
      <w:lvlJc w:val="left"/>
      <w:pPr>
        <w:ind w:left="426" w:firstLine="0"/>
      </w:pPr>
      <w:rPr>
        <w:rFonts w:hint="eastAsia" w:ascii="黑体" w:hAnsi="Times New Roman" w:eastAsia="黑体"/>
        <w:b w:val="0"/>
        <w:i w:val="0"/>
        <w:sz w:val="21"/>
      </w:rPr>
    </w:lvl>
    <w:lvl w:ilvl="4" w:tentative="0">
      <w:start w:val="1"/>
      <w:numFmt w:val="decimal"/>
      <w:pStyle w:val="240"/>
      <w:suff w:val="nothing"/>
      <w:lvlText w:val="%1.%2.%3.%4.%5　"/>
      <w:lvlJc w:val="left"/>
      <w:pPr>
        <w:ind w:left="142" w:firstLine="0"/>
      </w:pPr>
      <w:rPr>
        <w:rFonts w:hint="eastAsia" w:ascii="黑体" w:hAnsi="Times New Roman" w:eastAsia="黑体"/>
        <w:b w:val="0"/>
        <w:i w:val="0"/>
        <w:sz w:val="21"/>
      </w:rPr>
    </w:lvl>
    <w:lvl w:ilvl="5" w:tentative="0">
      <w:start w:val="1"/>
      <w:numFmt w:val="decimal"/>
      <w:pStyle w:val="241"/>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26"/>
    <w:rsid w:val="0000040A"/>
    <w:rsid w:val="00000A94"/>
    <w:rsid w:val="00000BEA"/>
    <w:rsid w:val="00001972"/>
    <w:rsid w:val="00001D9A"/>
    <w:rsid w:val="00002920"/>
    <w:rsid w:val="00002A44"/>
    <w:rsid w:val="00003538"/>
    <w:rsid w:val="00006E6B"/>
    <w:rsid w:val="000071F1"/>
    <w:rsid w:val="00007B3A"/>
    <w:rsid w:val="00007CC7"/>
    <w:rsid w:val="000107E0"/>
    <w:rsid w:val="00011FDE"/>
    <w:rsid w:val="00012A67"/>
    <w:rsid w:val="00012FFD"/>
    <w:rsid w:val="00013A75"/>
    <w:rsid w:val="00014162"/>
    <w:rsid w:val="00014340"/>
    <w:rsid w:val="0001531C"/>
    <w:rsid w:val="00015712"/>
    <w:rsid w:val="000162C5"/>
    <w:rsid w:val="0001689F"/>
    <w:rsid w:val="00016A9C"/>
    <w:rsid w:val="0002103D"/>
    <w:rsid w:val="0002160F"/>
    <w:rsid w:val="000216C9"/>
    <w:rsid w:val="00022184"/>
    <w:rsid w:val="0002256C"/>
    <w:rsid w:val="00022762"/>
    <w:rsid w:val="000238E0"/>
    <w:rsid w:val="00024205"/>
    <w:rsid w:val="000249DB"/>
    <w:rsid w:val="00024C1E"/>
    <w:rsid w:val="0002595E"/>
    <w:rsid w:val="00026715"/>
    <w:rsid w:val="00026F15"/>
    <w:rsid w:val="00027031"/>
    <w:rsid w:val="00027D1C"/>
    <w:rsid w:val="00027F3D"/>
    <w:rsid w:val="000303C3"/>
    <w:rsid w:val="000315E4"/>
    <w:rsid w:val="000329E7"/>
    <w:rsid w:val="000331D3"/>
    <w:rsid w:val="000346A5"/>
    <w:rsid w:val="0003470B"/>
    <w:rsid w:val="00034B6F"/>
    <w:rsid w:val="000359C3"/>
    <w:rsid w:val="00035A7D"/>
    <w:rsid w:val="000365ED"/>
    <w:rsid w:val="00036CDF"/>
    <w:rsid w:val="00040350"/>
    <w:rsid w:val="0004089E"/>
    <w:rsid w:val="0004249A"/>
    <w:rsid w:val="00042AA3"/>
    <w:rsid w:val="00043282"/>
    <w:rsid w:val="00044286"/>
    <w:rsid w:val="000474DE"/>
    <w:rsid w:val="00047D65"/>
    <w:rsid w:val="00047F28"/>
    <w:rsid w:val="000501DD"/>
    <w:rsid w:val="000503AA"/>
    <w:rsid w:val="000506A1"/>
    <w:rsid w:val="000515DD"/>
    <w:rsid w:val="000520BF"/>
    <w:rsid w:val="00052583"/>
    <w:rsid w:val="0005265A"/>
    <w:rsid w:val="0005397A"/>
    <w:rsid w:val="000539DD"/>
    <w:rsid w:val="00053BD3"/>
    <w:rsid w:val="00055078"/>
    <w:rsid w:val="00055373"/>
    <w:rsid w:val="000556ED"/>
    <w:rsid w:val="00055AB4"/>
    <w:rsid w:val="00055FE2"/>
    <w:rsid w:val="0005616F"/>
    <w:rsid w:val="0005645E"/>
    <w:rsid w:val="00060C2E"/>
    <w:rsid w:val="00061033"/>
    <w:rsid w:val="00061490"/>
    <w:rsid w:val="000619E9"/>
    <w:rsid w:val="000622D4"/>
    <w:rsid w:val="0006357D"/>
    <w:rsid w:val="00063AB0"/>
    <w:rsid w:val="0006430C"/>
    <w:rsid w:val="00064628"/>
    <w:rsid w:val="00065C57"/>
    <w:rsid w:val="00065EE0"/>
    <w:rsid w:val="00066B76"/>
    <w:rsid w:val="00067F1E"/>
    <w:rsid w:val="000704F9"/>
    <w:rsid w:val="00070B7D"/>
    <w:rsid w:val="00071CC0"/>
    <w:rsid w:val="00073C8C"/>
    <w:rsid w:val="0007619E"/>
    <w:rsid w:val="00076A24"/>
    <w:rsid w:val="00077B64"/>
    <w:rsid w:val="0008010F"/>
    <w:rsid w:val="00080186"/>
    <w:rsid w:val="00080A1C"/>
    <w:rsid w:val="00080E02"/>
    <w:rsid w:val="000810DB"/>
    <w:rsid w:val="00082297"/>
    <w:rsid w:val="00082317"/>
    <w:rsid w:val="00083D2C"/>
    <w:rsid w:val="000858F1"/>
    <w:rsid w:val="00085EA2"/>
    <w:rsid w:val="0008683A"/>
    <w:rsid w:val="00086AA1"/>
    <w:rsid w:val="0008727A"/>
    <w:rsid w:val="000873D7"/>
    <w:rsid w:val="00087681"/>
    <w:rsid w:val="00087A77"/>
    <w:rsid w:val="00090CA6"/>
    <w:rsid w:val="000929D5"/>
    <w:rsid w:val="00092B8A"/>
    <w:rsid w:val="00092FB0"/>
    <w:rsid w:val="000934C5"/>
    <w:rsid w:val="00093C56"/>
    <w:rsid w:val="00093D25"/>
    <w:rsid w:val="00093DAB"/>
    <w:rsid w:val="00094D73"/>
    <w:rsid w:val="000952A3"/>
    <w:rsid w:val="0009574F"/>
    <w:rsid w:val="0009598B"/>
    <w:rsid w:val="00096D08"/>
    <w:rsid w:val="00096D63"/>
    <w:rsid w:val="000A035F"/>
    <w:rsid w:val="000A0B60"/>
    <w:rsid w:val="000A0EB8"/>
    <w:rsid w:val="000A11DA"/>
    <w:rsid w:val="000A19FC"/>
    <w:rsid w:val="000A296B"/>
    <w:rsid w:val="000A35E5"/>
    <w:rsid w:val="000A40FE"/>
    <w:rsid w:val="000A431A"/>
    <w:rsid w:val="000A44D6"/>
    <w:rsid w:val="000A4F81"/>
    <w:rsid w:val="000A5BEE"/>
    <w:rsid w:val="000A5FBD"/>
    <w:rsid w:val="000A6BB9"/>
    <w:rsid w:val="000A6C24"/>
    <w:rsid w:val="000A6DE3"/>
    <w:rsid w:val="000A7311"/>
    <w:rsid w:val="000A7AF2"/>
    <w:rsid w:val="000B060F"/>
    <w:rsid w:val="000B1515"/>
    <w:rsid w:val="000B1592"/>
    <w:rsid w:val="000B1D7B"/>
    <w:rsid w:val="000B1FF2"/>
    <w:rsid w:val="000B23C0"/>
    <w:rsid w:val="000B272F"/>
    <w:rsid w:val="000B3CDA"/>
    <w:rsid w:val="000B4BA9"/>
    <w:rsid w:val="000B6A0B"/>
    <w:rsid w:val="000B6B00"/>
    <w:rsid w:val="000C0BBC"/>
    <w:rsid w:val="000C0F6C"/>
    <w:rsid w:val="000C11DB"/>
    <w:rsid w:val="000C1492"/>
    <w:rsid w:val="000C14E3"/>
    <w:rsid w:val="000C19AB"/>
    <w:rsid w:val="000C214B"/>
    <w:rsid w:val="000C2FBD"/>
    <w:rsid w:val="000C4B41"/>
    <w:rsid w:val="000C4C17"/>
    <w:rsid w:val="000C57D6"/>
    <w:rsid w:val="000C6362"/>
    <w:rsid w:val="000C7666"/>
    <w:rsid w:val="000D0487"/>
    <w:rsid w:val="000D0A9C"/>
    <w:rsid w:val="000D0EC9"/>
    <w:rsid w:val="000D1271"/>
    <w:rsid w:val="000D1795"/>
    <w:rsid w:val="000D1D24"/>
    <w:rsid w:val="000D21F2"/>
    <w:rsid w:val="000D329A"/>
    <w:rsid w:val="000D345F"/>
    <w:rsid w:val="000D367B"/>
    <w:rsid w:val="000D4B9C"/>
    <w:rsid w:val="000D4EB6"/>
    <w:rsid w:val="000D62B5"/>
    <w:rsid w:val="000D7034"/>
    <w:rsid w:val="000D753B"/>
    <w:rsid w:val="000D758D"/>
    <w:rsid w:val="000E07A6"/>
    <w:rsid w:val="000E0CA4"/>
    <w:rsid w:val="000E214F"/>
    <w:rsid w:val="000E3647"/>
    <w:rsid w:val="000E3D5A"/>
    <w:rsid w:val="000E470E"/>
    <w:rsid w:val="000E4C9E"/>
    <w:rsid w:val="000E51DE"/>
    <w:rsid w:val="000E6851"/>
    <w:rsid w:val="000E6FD7"/>
    <w:rsid w:val="000E76F7"/>
    <w:rsid w:val="000E7916"/>
    <w:rsid w:val="000E7F5E"/>
    <w:rsid w:val="000F06E1"/>
    <w:rsid w:val="000F0E3C"/>
    <w:rsid w:val="000F19D5"/>
    <w:rsid w:val="000F207A"/>
    <w:rsid w:val="000F2A85"/>
    <w:rsid w:val="000F4AEA"/>
    <w:rsid w:val="000F4BEE"/>
    <w:rsid w:val="000F4FBD"/>
    <w:rsid w:val="000F56B5"/>
    <w:rsid w:val="000F573F"/>
    <w:rsid w:val="000F66D8"/>
    <w:rsid w:val="000F67E9"/>
    <w:rsid w:val="000F762D"/>
    <w:rsid w:val="000F7705"/>
    <w:rsid w:val="001012DF"/>
    <w:rsid w:val="00104926"/>
    <w:rsid w:val="00110BAD"/>
    <w:rsid w:val="0011110B"/>
    <w:rsid w:val="0011179F"/>
    <w:rsid w:val="00111C73"/>
    <w:rsid w:val="00113B1E"/>
    <w:rsid w:val="00113D3E"/>
    <w:rsid w:val="001145EA"/>
    <w:rsid w:val="0011490D"/>
    <w:rsid w:val="0011548A"/>
    <w:rsid w:val="00116230"/>
    <w:rsid w:val="001170D6"/>
    <w:rsid w:val="0011711C"/>
    <w:rsid w:val="00121D3F"/>
    <w:rsid w:val="00121DA8"/>
    <w:rsid w:val="001224E0"/>
    <w:rsid w:val="00122D1A"/>
    <w:rsid w:val="00122EBC"/>
    <w:rsid w:val="00124123"/>
    <w:rsid w:val="001243FE"/>
    <w:rsid w:val="001245DA"/>
    <w:rsid w:val="00124E4F"/>
    <w:rsid w:val="00125B3F"/>
    <w:rsid w:val="00125D03"/>
    <w:rsid w:val="001260B7"/>
    <w:rsid w:val="0012639B"/>
    <w:rsid w:val="001265CB"/>
    <w:rsid w:val="00127F14"/>
    <w:rsid w:val="001321C6"/>
    <w:rsid w:val="001325C4"/>
    <w:rsid w:val="00132B65"/>
    <w:rsid w:val="00132E01"/>
    <w:rsid w:val="00133010"/>
    <w:rsid w:val="001338EE"/>
    <w:rsid w:val="00133AAE"/>
    <w:rsid w:val="00133CE8"/>
    <w:rsid w:val="001341E7"/>
    <w:rsid w:val="001342F6"/>
    <w:rsid w:val="00134765"/>
    <w:rsid w:val="00135323"/>
    <w:rsid w:val="001356C4"/>
    <w:rsid w:val="001358B0"/>
    <w:rsid w:val="00135B72"/>
    <w:rsid w:val="00135E91"/>
    <w:rsid w:val="00136F1F"/>
    <w:rsid w:val="00137796"/>
    <w:rsid w:val="0014095B"/>
    <w:rsid w:val="00140A8F"/>
    <w:rsid w:val="00140D16"/>
    <w:rsid w:val="00140F5D"/>
    <w:rsid w:val="00141113"/>
    <w:rsid w:val="00141114"/>
    <w:rsid w:val="00141B54"/>
    <w:rsid w:val="00142969"/>
    <w:rsid w:val="00142FAC"/>
    <w:rsid w:val="001438D1"/>
    <w:rsid w:val="00143DC6"/>
    <w:rsid w:val="001446C2"/>
    <w:rsid w:val="00144A99"/>
    <w:rsid w:val="00144AE3"/>
    <w:rsid w:val="00144F06"/>
    <w:rsid w:val="001457E7"/>
    <w:rsid w:val="00145A3A"/>
    <w:rsid w:val="00145D9D"/>
    <w:rsid w:val="00146388"/>
    <w:rsid w:val="001473F0"/>
    <w:rsid w:val="00150377"/>
    <w:rsid w:val="00151EBD"/>
    <w:rsid w:val="0015271F"/>
    <w:rsid w:val="001529E5"/>
    <w:rsid w:val="00153C7E"/>
    <w:rsid w:val="00154077"/>
    <w:rsid w:val="00154C0B"/>
    <w:rsid w:val="0015510E"/>
    <w:rsid w:val="0015681A"/>
    <w:rsid w:val="00156B25"/>
    <w:rsid w:val="00156E1A"/>
    <w:rsid w:val="00157894"/>
    <w:rsid w:val="00157B55"/>
    <w:rsid w:val="00160DA5"/>
    <w:rsid w:val="0016188F"/>
    <w:rsid w:val="001625B9"/>
    <w:rsid w:val="001628A8"/>
    <w:rsid w:val="001642FA"/>
    <w:rsid w:val="001647C0"/>
    <w:rsid w:val="001649EB"/>
    <w:rsid w:val="00164BAF"/>
    <w:rsid w:val="00164FA8"/>
    <w:rsid w:val="00165065"/>
    <w:rsid w:val="00165434"/>
    <w:rsid w:val="00165553"/>
    <w:rsid w:val="00165796"/>
    <w:rsid w:val="0016580B"/>
    <w:rsid w:val="00165F49"/>
    <w:rsid w:val="00165FB1"/>
    <w:rsid w:val="00166A30"/>
    <w:rsid w:val="00166B88"/>
    <w:rsid w:val="0016770A"/>
    <w:rsid w:val="001679BF"/>
    <w:rsid w:val="00170804"/>
    <w:rsid w:val="001708E9"/>
    <w:rsid w:val="001718E4"/>
    <w:rsid w:val="00171EB8"/>
    <w:rsid w:val="001730C1"/>
    <w:rsid w:val="0017340B"/>
    <w:rsid w:val="00173FB1"/>
    <w:rsid w:val="00175475"/>
    <w:rsid w:val="001754E3"/>
    <w:rsid w:val="001757AA"/>
    <w:rsid w:val="00176DFD"/>
    <w:rsid w:val="00181CB4"/>
    <w:rsid w:val="00184A8C"/>
    <w:rsid w:val="00184D15"/>
    <w:rsid w:val="00185039"/>
    <w:rsid w:val="001852C9"/>
    <w:rsid w:val="001864F6"/>
    <w:rsid w:val="00190087"/>
    <w:rsid w:val="001913C4"/>
    <w:rsid w:val="00192BF6"/>
    <w:rsid w:val="0019348F"/>
    <w:rsid w:val="00193A07"/>
    <w:rsid w:val="0019410E"/>
    <w:rsid w:val="00194C95"/>
    <w:rsid w:val="0019598E"/>
    <w:rsid w:val="00195C34"/>
    <w:rsid w:val="00196129"/>
    <w:rsid w:val="00196545"/>
    <w:rsid w:val="0019694C"/>
    <w:rsid w:val="00196EF5"/>
    <w:rsid w:val="001970E1"/>
    <w:rsid w:val="001A0A4B"/>
    <w:rsid w:val="001A1A53"/>
    <w:rsid w:val="001A1C77"/>
    <w:rsid w:val="001A234A"/>
    <w:rsid w:val="001A2D97"/>
    <w:rsid w:val="001A3199"/>
    <w:rsid w:val="001A3308"/>
    <w:rsid w:val="001A4CF3"/>
    <w:rsid w:val="001B02FC"/>
    <w:rsid w:val="001B06E8"/>
    <w:rsid w:val="001B0E70"/>
    <w:rsid w:val="001B3ED9"/>
    <w:rsid w:val="001B4D06"/>
    <w:rsid w:val="001B5CEB"/>
    <w:rsid w:val="001B64A3"/>
    <w:rsid w:val="001B7112"/>
    <w:rsid w:val="001B71D0"/>
    <w:rsid w:val="001B71EE"/>
    <w:rsid w:val="001C04A8"/>
    <w:rsid w:val="001C06A9"/>
    <w:rsid w:val="001C1CFA"/>
    <w:rsid w:val="001C2C03"/>
    <w:rsid w:val="001C42F7"/>
    <w:rsid w:val="001C49E5"/>
    <w:rsid w:val="001C680C"/>
    <w:rsid w:val="001C7FEA"/>
    <w:rsid w:val="001D00CA"/>
    <w:rsid w:val="001D0499"/>
    <w:rsid w:val="001D0787"/>
    <w:rsid w:val="001D0BBE"/>
    <w:rsid w:val="001D0ED4"/>
    <w:rsid w:val="001D11B6"/>
    <w:rsid w:val="001D212F"/>
    <w:rsid w:val="001D2833"/>
    <w:rsid w:val="001D29D7"/>
    <w:rsid w:val="001D2DE7"/>
    <w:rsid w:val="001D2F69"/>
    <w:rsid w:val="001D411C"/>
    <w:rsid w:val="001D6F62"/>
    <w:rsid w:val="001E023F"/>
    <w:rsid w:val="001E11DC"/>
    <w:rsid w:val="001E1B6A"/>
    <w:rsid w:val="001E2484"/>
    <w:rsid w:val="001E2F79"/>
    <w:rsid w:val="001E3B89"/>
    <w:rsid w:val="001E3CC4"/>
    <w:rsid w:val="001E4882"/>
    <w:rsid w:val="001E519F"/>
    <w:rsid w:val="001E5AE8"/>
    <w:rsid w:val="001E73AB"/>
    <w:rsid w:val="001E7C4A"/>
    <w:rsid w:val="001F0907"/>
    <w:rsid w:val="001F092D"/>
    <w:rsid w:val="001F0CD1"/>
    <w:rsid w:val="001F143A"/>
    <w:rsid w:val="001F1605"/>
    <w:rsid w:val="001F2508"/>
    <w:rsid w:val="001F3D47"/>
    <w:rsid w:val="001F3D74"/>
    <w:rsid w:val="001F4816"/>
    <w:rsid w:val="001F4D3D"/>
    <w:rsid w:val="001F69B4"/>
    <w:rsid w:val="001F7077"/>
    <w:rsid w:val="001F77C7"/>
    <w:rsid w:val="00200183"/>
    <w:rsid w:val="00200333"/>
    <w:rsid w:val="00200539"/>
    <w:rsid w:val="0020107D"/>
    <w:rsid w:val="002016D2"/>
    <w:rsid w:val="00201C42"/>
    <w:rsid w:val="00202AA4"/>
    <w:rsid w:val="002031F7"/>
    <w:rsid w:val="002039E9"/>
    <w:rsid w:val="00203A5A"/>
    <w:rsid w:val="002040E6"/>
    <w:rsid w:val="0020527B"/>
    <w:rsid w:val="002057A7"/>
    <w:rsid w:val="002058CB"/>
    <w:rsid w:val="00205A7C"/>
    <w:rsid w:val="00205F2C"/>
    <w:rsid w:val="00207A9F"/>
    <w:rsid w:val="002101B6"/>
    <w:rsid w:val="00210869"/>
    <w:rsid w:val="00210984"/>
    <w:rsid w:val="00210B15"/>
    <w:rsid w:val="0021145B"/>
    <w:rsid w:val="002114E6"/>
    <w:rsid w:val="00211FCC"/>
    <w:rsid w:val="002124D4"/>
    <w:rsid w:val="002142EA"/>
    <w:rsid w:val="002148F0"/>
    <w:rsid w:val="00215BA1"/>
    <w:rsid w:val="002166FD"/>
    <w:rsid w:val="002200C4"/>
    <w:rsid w:val="002204BB"/>
    <w:rsid w:val="00221B79"/>
    <w:rsid w:val="00221C6B"/>
    <w:rsid w:val="002230CC"/>
    <w:rsid w:val="00223D70"/>
    <w:rsid w:val="002241B4"/>
    <w:rsid w:val="00224E12"/>
    <w:rsid w:val="00225124"/>
    <w:rsid w:val="002253A1"/>
    <w:rsid w:val="00225C67"/>
    <w:rsid w:val="00225CF8"/>
    <w:rsid w:val="00225F57"/>
    <w:rsid w:val="0022794E"/>
    <w:rsid w:val="002309FE"/>
    <w:rsid w:val="00231078"/>
    <w:rsid w:val="00231276"/>
    <w:rsid w:val="002330B8"/>
    <w:rsid w:val="00233D64"/>
    <w:rsid w:val="0023482A"/>
    <w:rsid w:val="002359CB"/>
    <w:rsid w:val="00242932"/>
    <w:rsid w:val="002432E1"/>
    <w:rsid w:val="00243540"/>
    <w:rsid w:val="002435B5"/>
    <w:rsid w:val="0024395E"/>
    <w:rsid w:val="0024497B"/>
    <w:rsid w:val="002449BA"/>
    <w:rsid w:val="0024515B"/>
    <w:rsid w:val="00245E5D"/>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831"/>
    <w:rsid w:val="0026148A"/>
    <w:rsid w:val="00262696"/>
    <w:rsid w:val="00262A58"/>
    <w:rsid w:val="00263454"/>
    <w:rsid w:val="00263D25"/>
    <w:rsid w:val="0026405A"/>
    <w:rsid w:val="002643C3"/>
    <w:rsid w:val="00264A0C"/>
    <w:rsid w:val="00266E11"/>
    <w:rsid w:val="00266EEB"/>
    <w:rsid w:val="00267EF4"/>
    <w:rsid w:val="00270588"/>
    <w:rsid w:val="00270CB8"/>
    <w:rsid w:val="00272B08"/>
    <w:rsid w:val="002735C2"/>
    <w:rsid w:val="00274650"/>
    <w:rsid w:val="0027534E"/>
    <w:rsid w:val="0027660A"/>
    <w:rsid w:val="0028000E"/>
    <w:rsid w:val="00280FE5"/>
    <w:rsid w:val="0028166A"/>
    <w:rsid w:val="00281BB8"/>
    <w:rsid w:val="00281BEC"/>
    <w:rsid w:val="00281E85"/>
    <w:rsid w:val="00281E9E"/>
    <w:rsid w:val="00282405"/>
    <w:rsid w:val="002837FE"/>
    <w:rsid w:val="002842F7"/>
    <w:rsid w:val="002846B7"/>
    <w:rsid w:val="00285170"/>
    <w:rsid w:val="00285361"/>
    <w:rsid w:val="00286B16"/>
    <w:rsid w:val="00287769"/>
    <w:rsid w:val="00287BA2"/>
    <w:rsid w:val="0029279E"/>
    <w:rsid w:val="00292D60"/>
    <w:rsid w:val="0029350B"/>
    <w:rsid w:val="00293B30"/>
    <w:rsid w:val="00294D34"/>
    <w:rsid w:val="00294E3B"/>
    <w:rsid w:val="00294F56"/>
    <w:rsid w:val="00296193"/>
    <w:rsid w:val="00296C66"/>
    <w:rsid w:val="00296EBE"/>
    <w:rsid w:val="002974E3"/>
    <w:rsid w:val="00297CDF"/>
    <w:rsid w:val="002A084B"/>
    <w:rsid w:val="002A1260"/>
    <w:rsid w:val="002A1589"/>
    <w:rsid w:val="002A1608"/>
    <w:rsid w:val="002A2549"/>
    <w:rsid w:val="002A25DC"/>
    <w:rsid w:val="002A2F66"/>
    <w:rsid w:val="002A3AAB"/>
    <w:rsid w:val="002A3C56"/>
    <w:rsid w:val="002A3E33"/>
    <w:rsid w:val="002A4CEA"/>
    <w:rsid w:val="002A5977"/>
    <w:rsid w:val="002A5A03"/>
    <w:rsid w:val="002A5A13"/>
    <w:rsid w:val="002A5F37"/>
    <w:rsid w:val="002A621E"/>
    <w:rsid w:val="002A6CA5"/>
    <w:rsid w:val="002A757F"/>
    <w:rsid w:val="002A7F44"/>
    <w:rsid w:val="002B0C40"/>
    <w:rsid w:val="002B0EC9"/>
    <w:rsid w:val="002B1966"/>
    <w:rsid w:val="002B1F89"/>
    <w:rsid w:val="002B2B10"/>
    <w:rsid w:val="002B3A13"/>
    <w:rsid w:val="002B4508"/>
    <w:rsid w:val="002B4CDA"/>
    <w:rsid w:val="002B51BD"/>
    <w:rsid w:val="002B5779"/>
    <w:rsid w:val="002B5CA6"/>
    <w:rsid w:val="002B7332"/>
    <w:rsid w:val="002B7F51"/>
    <w:rsid w:val="002C00FF"/>
    <w:rsid w:val="002C09E7"/>
    <w:rsid w:val="002C1E06"/>
    <w:rsid w:val="002C3F07"/>
    <w:rsid w:val="002C5278"/>
    <w:rsid w:val="002C5770"/>
    <w:rsid w:val="002C5E35"/>
    <w:rsid w:val="002C6004"/>
    <w:rsid w:val="002C71F7"/>
    <w:rsid w:val="002C7EBB"/>
    <w:rsid w:val="002D06C1"/>
    <w:rsid w:val="002D14F1"/>
    <w:rsid w:val="002D2136"/>
    <w:rsid w:val="002D3315"/>
    <w:rsid w:val="002D42B5"/>
    <w:rsid w:val="002D48E4"/>
    <w:rsid w:val="002D4F1A"/>
    <w:rsid w:val="002D5E52"/>
    <w:rsid w:val="002D64C8"/>
    <w:rsid w:val="002D66F1"/>
    <w:rsid w:val="002D6EB9"/>
    <w:rsid w:val="002D6EC6"/>
    <w:rsid w:val="002D70CF"/>
    <w:rsid w:val="002D79AC"/>
    <w:rsid w:val="002E039D"/>
    <w:rsid w:val="002E2F53"/>
    <w:rsid w:val="002E4D5A"/>
    <w:rsid w:val="002E5F0C"/>
    <w:rsid w:val="002E6078"/>
    <w:rsid w:val="002E6326"/>
    <w:rsid w:val="002E7A7D"/>
    <w:rsid w:val="002E7F10"/>
    <w:rsid w:val="002F30E0"/>
    <w:rsid w:val="002F35E4"/>
    <w:rsid w:val="002F3730"/>
    <w:rsid w:val="002F38E1"/>
    <w:rsid w:val="002F396A"/>
    <w:rsid w:val="002F3FF0"/>
    <w:rsid w:val="002F4802"/>
    <w:rsid w:val="002F4D82"/>
    <w:rsid w:val="002F77BD"/>
    <w:rsid w:val="002F7AF6"/>
    <w:rsid w:val="00300533"/>
    <w:rsid w:val="00300E63"/>
    <w:rsid w:val="003017E6"/>
    <w:rsid w:val="00301B4C"/>
    <w:rsid w:val="00302F5F"/>
    <w:rsid w:val="00303296"/>
    <w:rsid w:val="00303C9D"/>
    <w:rsid w:val="0030412A"/>
    <w:rsid w:val="0030441D"/>
    <w:rsid w:val="00304ADC"/>
    <w:rsid w:val="0030507C"/>
    <w:rsid w:val="00305A71"/>
    <w:rsid w:val="00306063"/>
    <w:rsid w:val="0030659F"/>
    <w:rsid w:val="00307301"/>
    <w:rsid w:val="00307B6A"/>
    <w:rsid w:val="00312285"/>
    <w:rsid w:val="00312509"/>
    <w:rsid w:val="00312704"/>
    <w:rsid w:val="00313192"/>
    <w:rsid w:val="003132F8"/>
    <w:rsid w:val="00313B85"/>
    <w:rsid w:val="00314A89"/>
    <w:rsid w:val="003150FA"/>
    <w:rsid w:val="00315545"/>
    <w:rsid w:val="00317988"/>
    <w:rsid w:val="00320969"/>
    <w:rsid w:val="00320D14"/>
    <w:rsid w:val="003221B4"/>
    <w:rsid w:val="0032227E"/>
    <w:rsid w:val="0032258D"/>
    <w:rsid w:val="00322E5D"/>
    <w:rsid w:val="00322E62"/>
    <w:rsid w:val="00324D13"/>
    <w:rsid w:val="00324EDD"/>
    <w:rsid w:val="00325673"/>
    <w:rsid w:val="003258DF"/>
    <w:rsid w:val="00326723"/>
    <w:rsid w:val="00327190"/>
    <w:rsid w:val="00330D6D"/>
    <w:rsid w:val="00331E7A"/>
    <w:rsid w:val="00332F3B"/>
    <w:rsid w:val="003331E4"/>
    <w:rsid w:val="00335FB4"/>
    <w:rsid w:val="00336C64"/>
    <w:rsid w:val="00336CC9"/>
    <w:rsid w:val="00337162"/>
    <w:rsid w:val="003373D3"/>
    <w:rsid w:val="00340795"/>
    <w:rsid w:val="00340EDD"/>
    <w:rsid w:val="0034194F"/>
    <w:rsid w:val="00344605"/>
    <w:rsid w:val="00346907"/>
    <w:rsid w:val="00347061"/>
    <w:rsid w:val="003474AA"/>
    <w:rsid w:val="003509B7"/>
    <w:rsid w:val="00350D1D"/>
    <w:rsid w:val="003513CB"/>
    <w:rsid w:val="00351CF4"/>
    <w:rsid w:val="00352A50"/>
    <w:rsid w:val="00352C83"/>
    <w:rsid w:val="00352F28"/>
    <w:rsid w:val="00352FBA"/>
    <w:rsid w:val="0035389A"/>
    <w:rsid w:val="00354048"/>
    <w:rsid w:val="00354A72"/>
    <w:rsid w:val="003575EF"/>
    <w:rsid w:val="0035792A"/>
    <w:rsid w:val="003601BE"/>
    <w:rsid w:val="003610E5"/>
    <w:rsid w:val="00361334"/>
    <w:rsid w:val="003615D2"/>
    <w:rsid w:val="00361CDE"/>
    <w:rsid w:val="00362D1A"/>
    <w:rsid w:val="00362D66"/>
    <w:rsid w:val="00363296"/>
    <w:rsid w:val="003636FD"/>
    <w:rsid w:val="00363C4B"/>
    <w:rsid w:val="0036429C"/>
    <w:rsid w:val="003643D4"/>
    <w:rsid w:val="0036471E"/>
    <w:rsid w:val="00364A53"/>
    <w:rsid w:val="00364B3B"/>
    <w:rsid w:val="00364D0A"/>
    <w:rsid w:val="003654CB"/>
    <w:rsid w:val="00365579"/>
    <w:rsid w:val="00365AA9"/>
    <w:rsid w:val="00365D50"/>
    <w:rsid w:val="00365F86"/>
    <w:rsid w:val="00365F87"/>
    <w:rsid w:val="00366E89"/>
    <w:rsid w:val="003677F7"/>
    <w:rsid w:val="00367A8B"/>
    <w:rsid w:val="00367ADD"/>
    <w:rsid w:val="003705F4"/>
    <w:rsid w:val="003709CC"/>
    <w:rsid w:val="00370D58"/>
    <w:rsid w:val="003712C4"/>
    <w:rsid w:val="00371308"/>
    <w:rsid w:val="00371316"/>
    <w:rsid w:val="003713B3"/>
    <w:rsid w:val="00371EB7"/>
    <w:rsid w:val="00372AA1"/>
    <w:rsid w:val="00372C91"/>
    <w:rsid w:val="00372EF0"/>
    <w:rsid w:val="003732A5"/>
    <w:rsid w:val="00373DC3"/>
    <w:rsid w:val="00374AB4"/>
    <w:rsid w:val="00374FA0"/>
    <w:rsid w:val="00375342"/>
    <w:rsid w:val="0037659F"/>
    <w:rsid w:val="00376713"/>
    <w:rsid w:val="00376FF8"/>
    <w:rsid w:val="00377B26"/>
    <w:rsid w:val="00377FFE"/>
    <w:rsid w:val="003805F4"/>
    <w:rsid w:val="00381815"/>
    <w:rsid w:val="003819AF"/>
    <w:rsid w:val="003820E9"/>
    <w:rsid w:val="00382DE7"/>
    <w:rsid w:val="00384EA9"/>
    <w:rsid w:val="00384FFC"/>
    <w:rsid w:val="003864B9"/>
    <w:rsid w:val="003872FC"/>
    <w:rsid w:val="00387ADC"/>
    <w:rsid w:val="00390020"/>
    <w:rsid w:val="003903D6"/>
    <w:rsid w:val="0039045D"/>
    <w:rsid w:val="00390E2E"/>
    <w:rsid w:val="00390EE6"/>
    <w:rsid w:val="0039118F"/>
    <w:rsid w:val="00392AD7"/>
    <w:rsid w:val="00392B3E"/>
    <w:rsid w:val="003938D9"/>
    <w:rsid w:val="00394274"/>
    <w:rsid w:val="00394376"/>
    <w:rsid w:val="003943FF"/>
    <w:rsid w:val="00395EAA"/>
    <w:rsid w:val="003974EB"/>
    <w:rsid w:val="00397C94"/>
    <w:rsid w:val="00397CC5"/>
    <w:rsid w:val="003A00CB"/>
    <w:rsid w:val="003A1582"/>
    <w:rsid w:val="003A2A50"/>
    <w:rsid w:val="003A325F"/>
    <w:rsid w:val="003A376C"/>
    <w:rsid w:val="003A4077"/>
    <w:rsid w:val="003A417D"/>
    <w:rsid w:val="003A4AA6"/>
    <w:rsid w:val="003A515E"/>
    <w:rsid w:val="003A5E1A"/>
    <w:rsid w:val="003A7695"/>
    <w:rsid w:val="003B09AD"/>
    <w:rsid w:val="003B1E2D"/>
    <w:rsid w:val="003B1F18"/>
    <w:rsid w:val="003B2A20"/>
    <w:rsid w:val="003B5BF0"/>
    <w:rsid w:val="003B60BF"/>
    <w:rsid w:val="003B6BE3"/>
    <w:rsid w:val="003B7487"/>
    <w:rsid w:val="003C010C"/>
    <w:rsid w:val="003C0A6C"/>
    <w:rsid w:val="003C14F8"/>
    <w:rsid w:val="003C2E63"/>
    <w:rsid w:val="003C3C27"/>
    <w:rsid w:val="003C4468"/>
    <w:rsid w:val="003C5416"/>
    <w:rsid w:val="003C5578"/>
    <w:rsid w:val="003C5A43"/>
    <w:rsid w:val="003D01B5"/>
    <w:rsid w:val="003D0519"/>
    <w:rsid w:val="003D0912"/>
    <w:rsid w:val="003D0AF7"/>
    <w:rsid w:val="003D0FF6"/>
    <w:rsid w:val="003D19B0"/>
    <w:rsid w:val="003D22EA"/>
    <w:rsid w:val="003D262C"/>
    <w:rsid w:val="003D3D5E"/>
    <w:rsid w:val="003D3E42"/>
    <w:rsid w:val="003D5FCF"/>
    <w:rsid w:val="003D6D61"/>
    <w:rsid w:val="003D7D30"/>
    <w:rsid w:val="003E091D"/>
    <w:rsid w:val="003E1667"/>
    <w:rsid w:val="003E1C53"/>
    <w:rsid w:val="003E2A69"/>
    <w:rsid w:val="003E2D49"/>
    <w:rsid w:val="003E2FD4"/>
    <w:rsid w:val="003E31AF"/>
    <w:rsid w:val="003E3E46"/>
    <w:rsid w:val="003E4162"/>
    <w:rsid w:val="003E49F6"/>
    <w:rsid w:val="003E4DE0"/>
    <w:rsid w:val="003E539E"/>
    <w:rsid w:val="003E543C"/>
    <w:rsid w:val="003E660F"/>
    <w:rsid w:val="003E6FC7"/>
    <w:rsid w:val="003F01D3"/>
    <w:rsid w:val="003F0841"/>
    <w:rsid w:val="003F0DC2"/>
    <w:rsid w:val="003F10D8"/>
    <w:rsid w:val="003F1972"/>
    <w:rsid w:val="003F23D3"/>
    <w:rsid w:val="003F27F8"/>
    <w:rsid w:val="003F365D"/>
    <w:rsid w:val="003F3858"/>
    <w:rsid w:val="003F3F08"/>
    <w:rsid w:val="003F49F1"/>
    <w:rsid w:val="003F509D"/>
    <w:rsid w:val="003F5CB7"/>
    <w:rsid w:val="003F5F8B"/>
    <w:rsid w:val="003F61E5"/>
    <w:rsid w:val="003F6272"/>
    <w:rsid w:val="003F62AB"/>
    <w:rsid w:val="003F6641"/>
    <w:rsid w:val="003F7030"/>
    <w:rsid w:val="003F76FB"/>
    <w:rsid w:val="00400E72"/>
    <w:rsid w:val="00401400"/>
    <w:rsid w:val="00402649"/>
    <w:rsid w:val="0040312A"/>
    <w:rsid w:val="00403357"/>
    <w:rsid w:val="00403FDE"/>
    <w:rsid w:val="00404869"/>
    <w:rsid w:val="004050FD"/>
    <w:rsid w:val="00405884"/>
    <w:rsid w:val="00406B8F"/>
    <w:rsid w:val="00407D39"/>
    <w:rsid w:val="00410B1D"/>
    <w:rsid w:val="00411C80"/>
    <w:rsid w:val="00412227"/>
    <w:rsid w:val="00413772"/>
    <w:rsid w:val="00413AC8"/>
    <w:rsid w:val="00413B8F"/>
    <w:rsid w:val="0041477A"/>
    <w:rsid w:val="00414DA9"/>
    <w:rsid w:val="004167A3"/>
    <w:rsid w:val="00416C0B"/>
    <w:rsid w:val="004172AF"/>
    <w:rsid w:val="0042131E"/>
    <w:rsid w:val="00421621"/>
    <w:rsid w:val="00422AB9"/>
    <w:rsid w:val="00423E27"/>
    <w:rsid w:val="00430448"/>
    <w:rsid w:val="004305E5"/>
    <w:rsid w:val="00431AC9"/>
    <w:rsid w:val="004322AE"/>
    <w:rsid w:val="00432DAA"/>
    <w:rsid w:val="0043359C"/>
    <w:rsid w:val="00433F01"/>
    <w:rsid w:val="00434305"/>
    <w:rsid w:val="00435DF7"/>
    <w:rsid w:val="00436A85"/>
    <w:rsid w:val="00436D6E"/>
    <w:rsid w:val="0044013D"/>
    <w:rsid w:val="0044083F"/>
    <w:rsid w:val="00441AE7"/>
    <w:rsid w:val="00442AA2"/>
    <w:rsid w:val="00443958"/>
    <w:rsid w:val="00443DC7"/>
    <w:rsid w:val="00443EC6"/>
    <w:rsid w:val="00445574"/>
    <w:rsid w:val="00445F49"/>
    <w:rsid w:val="004467FB"/>
    <w:rsid w:val="00447058"/>
    <w:rsid w:val="0045007F"/>
    <w:rsid w:val="0045240E"/>
    <w:rsid w:val="00452D6B"/>
    <w:rsid w:val="004534E4"/>
    <w:rsid w:val="00453666"/>
    <w:rsid w:val="00453904"/>
    <w:rsid w:val="00454484"/>
    <w:rsid w:val="0045517B"/>
    <w:rsid w:val="0045554D"/>
    <w:rsid w:val="00455C97"/>
    <w:rsid w:val="00455ED7"/>
    <w:rsid w:val="00456DE6"/>
    <w:rsid w:val="00457347"/>
    <w:rsid w:val="00461EF8"/>
    <w:rsid w:val="00462B02"/>
    <w:rsid w:val="00463B77"/>
    <w:rsid w:val="00463C7B"/>
    <w:rsid w:val="004644A6"/>
    <w:rsid w:val="00464A55"/>
    <w:rsid w:val="004659BD"/>
    <w:rsid w:val="00470775"/>
    <w:rsid w:val="00470C5C"/>
    <w:rsid w:val="00471B84"/>
    <w:rsid w:val="00472E5D"/>
    <w:rsid w:val="00473049"/>
    <w:rsid w:val="0047323F"/>
    <w:rsid w:val="00473626"/>
    <w:rsid w:val="004746B1"/>
    <w:rsid w:val="0047583F"/>
    <w:rsid w:val="00475DE8"/>
    <w:rsid w:val="0048014F"/>
    <w:rsid w:val="00481C44"/>
    <w:rsid w:val="004839AA"/>
    <w:rsid w:val="00484936"/>
    <w:rsid w:val="004855B1"/>
    <w:rsid w:val="00485C89"/>
    <w:rsid w:val="00485ED2"/>
    <w:rsid w:val="00485FCB"/>
    <w:rsid w:val="00486BE3"/>
    <w:rsid w:val="0048724A"/>
    <w:rsid w:val="004905E4"/>
    <w:rsid w:val="00490A89"/>
    <w:rsid w:val="00490AB4"/>
    <w:rsid w:val="00490C55"/>
    <w:rsid w:val="004911BD"/>
    <w:rsid w:val="00491736"/>
    <w:rsid w:val="0049190D"/>
    <w:rsid w:val="00492F02"/>
    <w:rsid w:val="004939AE"/>
    <w:rsid w:val="00493F5E"/>
    <w:rsid w:val="0049402B"/>
    <w:rsid w:val="00494452"/>
    <w:rsid w:val="00495D42"/>
    <w:rsid w:val="00496521"/>
    <w:rsid w:val="004A0E90"/>
    <w:rsid w:val="004A12DF"/>
    <w:rsid w:val="004A1B31"/>
    <w:rsid w:val="004A1BA8"/>
    <w:rsid w:val="004A2D2E"/>
    <w:rsid w:val="004A32B5"/>
    <w:rsid w:val="004A3749"/>
    <w:rsid w:val="004A4340"/>
    <w:rsid w:val="004A4B57"/>
    <w:rsid w:val="004A51E8"/>
    <w:rsid w:val="004A56CC"/>
    <w:rsid w:val="004A63FA"/>
    <w:rsid w:val="004B0272"/>
    <w:rsid w:val="004B0A02"/>
    <w:rsid w:val="004B0D7D"/>
    <w:rsid w:val="004B16A6"/>
    <w:rsid w:val="004B17D0"/>
    <w:rsid w:val="004B1FB8"/>
    <w:rsid w:val="004B21E3"/>
    <w:rsid w:val="004B2701"/>
    <w:rsid w:val="004B2E1B"/>
    <w:rsid w:val="004B366D"/>
    <w:rsid w:val="004B3AA8"/>
    <w:rsid w:val="004B3E93"/>
    <w:rsid w:val="004B573B"/>
    <w:rsid w:val="004B57F9"/>
    <w:rsid w:val="004B5ED0"/>
    <w:rsid w:val="004B6A5C"/>
    <w:rsid w:val="004B6B5B"/>
    <w:rsid w:val="004B7445"/>
    <w:rsid w:val="004B7640"/>
    <w:rsid w:val="004C00AC"/>
    <w:rsid w:val="004C0982"/>
    <w:rsid w:val="004C0EDD"/>
    <w:rsid w:val="004C16A8"/>
    <w:rsid w:val="004C1FBC"/>
    <w:rsid w:val="004C20C6"/>
    <w:rsid w:val="004C399B"/>
    <w:rsid w:val="004C3F1D"/>
    <w:rsid w:val="004C3FF6"/>
    <w:rsid w:val="004C458D"/>
    <w:rsid w:val="004C7556"/>
    <w:rsid w:val="004C7E8B"/>
    <w:rsid w:val="004C7E9D"/>
    <w:rsid w:val="004C7F67"/>
    <w:rsid w:val="004D076D"/>
    <w:rsid w:val="004D08AF"/>
    <w:rsid w:val="004D0A40"/>
    <w:rsid w:val="004D0EF1"/>
    <w:rsid w:val="004D1606"/>
    <w:rsid w:val="004D2253"/>
    <w:rsid w:val="004D2568"/>
    <w:rsid w:val="004D3B68"/>
    <w:rsid w:val="004D41C7"/>
    <w:rsid w:val="004D4406"/>
    <w:rsid w:val="004D4D6A"/>
    <w:rsid w:val="004D5EF8"/>
    <w:rsid w:val="004D68D0"/>
    <w:rsid w:val="004D7C42"/>
    <w:rsid w:val="004E0465"/>
    <w:rsid w:val="004E07EB"/>
    <w:rsid w:val="004E127B"/>
    <w:rsid w:val="004E1C0A"/>
    <w:rsid w:val="004E1E82"/>
    <w:rsid w:val="004E2AD9"/>
    <w:rsid w:val="004E30C5"/>
    <w:rsid w:val="004E3506"/>
    <w:rsid w:val="004E3AF9"/>
    <w:rsid w:val="004E3BA0"/>
    <w:rsid w:val="004E4AA5"/>
    <w:rsid w:val="004E4AEE"/>
    <w:rsid w:val="004E5786"/>
    <w:rsid w:val="004E59E3"/>
    <w:rsid w:val="004E5BA5"/>
    <w:rsid w:val="004E67C0"/>
    <w:rsid w:val="004E6870"/>
    <w:rsid w:val="004E69FB"/>
    <w:rsid w:val="004E6AC5"/>
    <w:rsid w:val="004F0323"/>
    <w:rsid w:val="004F044E"/>
    <w:rsid w:val="004F0E59"/>
    <w:rsid w:val="004F2CB2"/>
    <w:rsid w:val="004F391A"/>
    <w:rsid w:val="004F3CFB"/>
    <w:rsid w:val="004F6456"/>
    <w:rsid w:val="004F65F8"/>
    <w:rsid w:val="004F696E"/>
    <w:rsid w:val="004F6B9D"/>
    <w:rsid w:val="004F6C71"/>
    <w:rsid w:val="004F705D"/>
    <w:rsid w:val="0050016C"/>
    <w:rsid w:val="00500798"/>
    <w:rsid w:val="00501139"/>
    <w:rsid w:val="00502BD7"/>
    <w:rsid w:val="0050347C"/>
    <w:rsid w:val="0050363E"/>
    <w:rsid w:val="005039BC"/>
    <w:rsid w:val="00503E89"/>
    <w:rsid w:val="005040DB"/>
    <w:rsid w:val="005043BB"/>
    <w:rsid w:val="00504A3D"/>
    <w:rsid w:val="00505767"/>
    <w:rsid w:val="005073F0"/>
    <w:rsid w:val="005103C9"/>
    <w:rsid w:val="00510A7B"/>
    <w:rsid w:val="00510BC6"/>
    <w:rsid w:val="00511459"/>
    <w:rsid w:val="00511C5C"/>
    <w:rsid w:val="00512F6E"/>
    <w:rsid w:val="00513038"/>
    <w:rsid w:val="00514174"/>
    <w:rsid w:val="0051475B"/>
    <w:rsid w:val="0051538B"/>
    <w:rsid w:val="00515E1A"/>
    <w:rsid w:val="00516088"/>
    <w:rsid w:val="00516B0B"/>
    <w:rsid w:val="00517C33"/>
    <w:rsid w:val="005217AC"/>
    <w:rsid w:val="005220EC"/>
    <w:rsid w:val="00523F95"/>
    <w:rsid w:val="00524D65"/>
    <w:rsid w:val="00525B16"/>
    <w:rsid w:val="00525EF3"/>
    <w:rsid w:val="005264FE"/>
    <w:rsid w:val="00530752"/>
    <w:rsid w:val="005314B6"/>
    <w:rsid w:val="005321A8"/>
    <w:rsid w:val="00533D04"/>
    <w:rsid w:val="00534804"/>
    <w:rsid w:val="00534BDF"/>
    <w:rsid w:val="005354EA"/>
    <w:rsid w:val="0053585F"/>
    <w:rsid w:val="005358F6"/>
    <w:rsid w:val="00535EC4"/>
    <w:rsid w:val="00535ED9"/>
    <w:rsid w:val="0053692B"/>
    <w:rsid w:val="00536D7A"/>
    <w:rsid w:val="00537DF1"/>
    <w:rsid w:val="005400AD"/>
    <w:rsid w:val="00540C2E"/>
    <w:rsid w:val="00541853"/>
    <w:rsid w:val="00541F94"/>
    <w:rsid w:val="00542415"/>
    <w:rsid w:val="00542539"/>
    <w:rsid w:val="00542B0E"/>
    <w:rsid w:val="005433E0"/>
    <w:rsid w:val="00543BDA"/>
    <w:rsid w:val="005441CC"/>
    <w:rsid w:val="00545274"/>
    <w:rsid w:val="005453B7"/>
    <w:rsid w:val="005458A1"/>
    <w:rsid w:val="005471C1"/>
    <w:rsid w:val="005479DA"/>
    <w:rsid w:val="00547BCC"/>
    <w:rsid w:val="00547CC6"/>
    <w:rsid w:val="0055013B"/>
    <w:rsid w:val="00550E9F"/>
    <w:rsid w:val="00551F6F"/>
    <w:rsid w:val="00555044"/>
    <w:rsid w:val="00560559"/>
    <w:rsid w:val="00561475"/>
    <w:rsid w:val="0056194D"/>
    <w:rsid w:val="0056487B"/>
    <w:rsid w:val="00564C9E"/>
    <w:rsid w:val="00564FB9"/>
    <w:rsid w:val="005654D5"/>
    <w:rsid w:val="00567012"/>
    <w:rsid w:val="005674A0"/>
    <w:rsid w:val="0057067E"/>
    <w:rsid w:val="00570ED6"/>
    <w:rsid w:val="00572514"/>
    <w:rsid w:val="00572527"/>
    <w:rsid w:val="00572F0C"/>
    <w:rsid w:val="00573D9E"/>
    <w:rsid w:val="00573ED5"/>
    <w:rsid w:val="00574AAE"/>
    <w:rsid w:val="0057504F"/>
    <w:rsid w:val="0057685C"/>
    <w:rsid w:val="005801E3"/>
    <w:rsid w:val="005816A8"/>
    <w:rsid w:val="00581802"/>
    <w:rsid w:val="00582FA4"/>
    <w:rsid w:val="005836A8"/>
    <w:rsid w:val="00583F0E"/>
    <w:rsid w:val="0058409C"/>
    <w:rsid w:val="00584262"/>
    <w:rsid w:val="00584AA0"/>
    <w:rsid w:val="005861EE"/>
    <w:rsid w:val="00586630"/>
    <w:rsid w:val="00586648"/>
    <w:rsid w:val="005869B1"/>
    <w:rsid w:val="00586F3A"/>
    <w:rsid w:val="0058714D"/>
    <w:rsid w:val="005874A2"/>
    <w:rsid w:val="0058770F"/>
    <w:rsid w:val="00587817"/>
    <w:rsid w:val="00587ADD"/>
    <w:rsid w:val="0059106D"/>
    <w:rsid w:val="00592395"/>
    <w:rsid w:val="00592D15"/>
    <w:rsid w:val="00593998"/>
    <w:rsid w:val="00595DFE"/>
    <w:rsid w:val="00596160"/>
    <w:rsid w:val="00596564"/>
    <w:rsid w:val="005966E2"/>
    <w:rsid w:val="0059699C"/>
    <w:rsid w:val="00597007"/>
    <w:rsid w:val="00597B9D"/>
    <w:rsid w:val="00597F29"/>
    <w:rsid w:val="005A0966"/>
    <w:rsid w:val="005A11B7"/>
    <w:rsid w:val="005A1E78"/>
    <w:rsid w:val="005A260B"/>
    <w:rsid w:val="005A4A1B"/>
    <w:rsid w:val="005A4B43"/>
    <w:rsid w:val="005A5956"/>
    <w:rsid w:val="005A6BD7"/>
    <w:rsid w:val="005A7830"/>
    <w:rsid w:val="005A7FCE"/>
    <w:rsid w:val="005B086F"/>
    <w:rsid w:val="005B0F3F"/>
    <w:rsid w:val="005B11C7"/>
    <w:rsid w:val="005B2FA8"/>
    <w:rsid w:val="005B3EEF"/>
    <w:rsid w:val="005B4167"/>
    <w:rsid w:val="005B41A5"/>
    <w:rsid w:val="005B4903"/>
    <w:rsid w:val="005B51CE"/>
    <w:rsid w:val="005B5885"/>
    <w:rsid w:val="005B5CD7"/>
    <w:rsid w:val="005B6CF6"/>
    <w:rsid w:val="005B7422"/>
    <w:rsid w:val="005B7E2A"/>
    <w:rsid w:val="005C29B8"/>
    <w:rsid w:val="005C4B6C"/>
    <w:rsid w:val="005C4EB3"/>
    <w:rsid w:val="005C5F21"/>
    <w:rsid w:val="005C63AD"/>
    <w:rsid w:val="005C646D"/>
    <w:rsid w:val="005C648B"/>
    <w:rsid w:val="005C7156"/>
    <w:rsid w:val="005C7F6F"/>
    <w:rsid w:val="005D030B"/>
    <w:rsid w:val="005D0BA9"/>
    <w:rsid w:val="005D0C75"/>
    <w:rsid w:val="005D1B41"/>
    <w:rsid w:val="005D21B1"/>
    <w:rsid w:val="005D285C"/>
    <w:rsid w:val="005D2A8B"/>
    <w:rsid w:val="005D2F43"/>
    <w:rsid w:val="005D3601"/>
    <w:rsid w:val="005D36F7"/>
    <w:rsid w:val="005D4171"/>
    <w:rsid w:val="005D4C2D"/>
    <w:rsid w:val="005D4F3A"/>
    <w:rsid w:val="005D5059"/>
    <w:rsid w:val="005D5A0D"/>
    <w:rsid w:val="005D6243"/>
    <w:rsid w:val="005D69F7"/>
    <w:rsid w:val="005D6A95"/>
    <w:rsid w:val="005D6B2C"/>
    <w:rsid w:val="005D6D9C"/>
    <w:rsid w:val="005D6E86"/>
    <w:rsid w:val="005D7797"/>
    <w:rsid w:val="005E1D72"/>
    <w:rsid w:val="005E2335"/>
    <w:rsid w:val="005E239D"/>
    <w:rsid w:val="005E279B"/>
    <w:rsid w:val="005E2D5C"/>
    <w:rsid w:val="005E34CA"/>
    <w:rsid w:val="005E3C18"/>
    <w:rsid w:val="005E3CCC"/>
    <w:rsid w:val="005E4B27"/>
    <w:rsid w:val="005E4E81"/>
    <w:rsid w:val="005E6812"/>
    <w:rsid w:val="005E7881"/>
    <w:rsid w:val="005E78E0"/>
    <w:rsid w:val="005F0613"/>
    <w:rsid w:val="005F08E9"/>
    <w:rsid w:val="005F0D9C"/>
    <w:rsid w:val="005F0EE9"/>
    <w:rsid w:val="005F1B00"/>
    <w:rsid w:val="005F284E"/>
    <w:rsid w:val="005F46C2"/>
    <w:rsid w:val="005F6EDD"/>
    <w:rsid w:val="00600453"/>
    <w:rsid w:val="006009D4"/>
    <w:rsid w:val="006015CE"/>
    <w:rsid w:val="00602E94"/>
    <w:rsid w:val="00603FF5"/>
    <w:rsid w:val="00604784"/>
    <w:rsid w:val="00606419"/>
    <w:rsid w:val="00607160"/>
    <w:rsid w:val="006077A1"/>
    <w:rsid w:val="00607BD9"/>
    <w:rsid w:val="00607D29"/>
    <w:rsid w:val="00611865"/>
    <w:rsid w:val="00612952"/>
    <w:rsid w:val="00614CC1"/>
    <w:rsid w:val="0061512A"/>
    <w:rsid w:val="00615A9D"/>
    <w:rsid w:val="00617387"/>
    <w:rsid w:val="006205D6"/>
    <w:rsid w:val="00623833"/>
    <w:rsid w:val="006241F9"/>
    <w:rsid w:val="00624B0C"/>
    <w:rsid w:val="006252D8"/>
    <w:rsid w:val="006259BC"/>
    <w:rsid w:val="0062636B"/>
    <w:rsid w:val="00626D67"/>
    <w:rsid w:val="00631234"/>
    <w:rsid w:val="00631A8D"/>
    <w:rsid w:val="00632182"/>
    <w:rsid w:val="00632AE0"/>
    <w:rsid w:val="00633C17"/>
    <w:rsid w:val="006340F6"/>
    <w:rsid w:val="00634D9E"/>
    <w:rsid w:val="0063590F"/>
    <w:rsid w:val="006362DA"/>
    <w:rsid w:val="00636E3E"/>
    <w:rsid w:val="00637862"/>
    <w:rsid w:val="006379F7"/>
    <w:rsid w:val="00637E4D"/>
    <w:rsid w:val="00640469"/>
    <w:rsid w:val="00640620"/>
    <w:rsid w:val="00641A1F"/>
    <w:rsid w:val="00642A41"/>
    <w:rsid w:val="00642EBA"/>
    <w:rsid w:val="00645558"/>
    <w:rsid w:val="00645904"/>
    <w:rsid w:val="00647191"/>
    <w:rsid w:val="00651004"/>
    <w:rsid w:val="00651ACB"/>
    <w:rsid w:val="00651C47"/>
    <w:rsid w:val="006525C3"/>
    <w:rsid w:val="00652AB2"/>
    <w:rsid w:val="00653FED"/>
    <w:rsid w:val="006543D2"/>
    <w:rsid w:val="00654EC0"/>
    <w:rsid w:val="00654F51"/>
    <w:rsid w:val="0065525B"/>
    <w:rsid w:val="00655BDA"/>
    <w:rsid w:val="00655D4F"/>
    <w:rsid w:val="00656D29"/>
    <w:rsid w:val="00657826"/>
    <w:rsid w:val="006617AF"/>
    <w:rsid w:val="00661C54"/>
    <w:rsid w:val="00661EC6"/>
    <w:rsid w:val="00661F06"/>
    <w:rsid w:val="00661F4E"/>
    <w:rsid w:val="00662CB0"/>
    <w:rsid w:val="00663706"/>
    <w:rsid w:val="00663C92"/>
    <w:rsid w:val="006640E5"/>
    <w:rsid w:val="006646F1"/>
    <w:rsid w:val="00664929"/>
    <w:rsid w:val="00664F62"/>
    <w:rsid w:val="006655E1"/>
    <w:rsid w:val="0067043C"/>
    <w:rsid w:val="0067123A"/>
    <w:rsid w:val="00672060"/>
    <w:rsid w:val="006727F9"/>
    <w:rsid w:val="00672BFD"/>
    <w:rsid w:val="006736AD"/>
    <w:rsid w:val="00673FC7"/>
    <w:rsid w:val="00675B90"/>
    <w:rsid w:val="006769A0"/>
    <w:rsid w:val="00676D7A"/>
    <w:rsid w:val="006770F4"/>
    <w:rsid w:val="00677A84"/>
    <w:rsid w:val="0068026D"/>
    <w:rsid w:val="006805DE"/>
    <w:rsid w:val="00680A27"/>
    <w:rsid w:val="00681002"/>
    <w:rsid w:val="006816A4"/>
    <w:rsid w:val="006819B8"/>
    <w:rsid w:val="006821C8"/>
    <w:rsid w:val="0068343C"/>
    <w:rsid w:val="006840A6"/>
    <w:rsid w:val="006850CD"/>
    <w:rsid w:val="00685122"/>
    <w:rsid w:val="006856D5"/>
    <w:rsid w:val="00685AAB"/>
    <w:rsid w:val="00686D52"/>
    <w:rsid w:val="00687513"/>
    <w:rsid w:val="00687E14"/>
    <w:rsid w:val="00692537"/>
    <w:rsid w:val="006958F5"/>
    <w:rsid w:val="00696BE1"/>
    <w:rsid w:val="00696CAC"/>
    <w:rsid w:val="006A07AA"/>
    <w:rsid w:val="006A0CBF"/>
    <w:rsid w:val="006A25E5"/>
    <w:rsid w:val="006A2B46"/>
    <w:rsid w:val="006A336D"/>
    <w:rsid w:val="006A37B9"/>
    <w:rsid w:val="006A633B"/>
    <w:rsid w:val="006B002D"/>
    <w:rsid w:val="006B0D19"/>
    <w:rsid w:val="006B10AD"/>
    <w:rsid w:val="006B1326"/>
    <w:rsid w:val="006B14D3"/>
    <w:rsid w:val="006B2672"/>
    <w:rsid w:val="006B2842"/>
    <w:rsid w:val="006B4000"/>
    <w:rsid w:val="006B54BF"/>
    <w:rsid w:val="006B5F44"/>
    <w:rsid w:val="006B5F90"/>
    <w:rsid w:val="006B62E4"/>
    <w:rsid w:val="006B6711"/>
    <w:rsid w:val="006B6F64"/>
    <w:rsid w:val="006C1192"/>
    <w:rsid w:val="006C1BBA"/>
    <w:rsid w:val="006C2079"/>
    <w:rsid w:val="006C2A83"/>
    <w:rsid w:val="006C5342"/>
    <w:rsid w:val="006C57F5"/>
    <w:rsid w:val="006C5A62"/>
    <w:rsid w:val="006C5D68"/>
    <w:rsid w:val="006C6105"/>
    <w:rsid w:val="006C62BC"/>
    <w:rsid w:val="006C64DD"/>
    <w:rsid w:val="006C6976"/>
    <w:rsid w:val="006C6DD0"/>
    <w:rsid w:val="006C7CED"/>
    <w:rsid w:val="006D04EA"/>
    <w:rsid w:val="006D16C4"/>
    <w:rsid w:val="006D1CAB"/>
    <w:rsid w:val="006D1DF3"/>
    <w:rsid w:val="006D326F"/>
    <w:rsid w:val="006D3B26"/>
    <w:rsid w:val="006D3E96"/>
    <w:rsid w:val="006D4515"/>
    <w:rsid w:val="006D4BB1"/>
    <w:rsid w:val="006D6593"/>
    <w:rsid w:val="006E0318"/>
    <w:rsid w:val="006E0B94"/>
    <w:rsid w:val="006E1888"/>
    <w:rsid w:val="006E1E24"/>
    <w:rsid w:val="006E3696"/>
    <w:rsid w:val="006E3942"/>
    <w:rsid w:val="006E405E"/>
    <w:rsid w:val="006E4494"/>
    <w:rsid w:val="006E5F66"/>
    <w:rsid w:val="006E7ACA"/>
    <w:rsid w:val="006F03A8"/>
    <w:rsid w:val="006F0469"/>
    <w:rsid w:val="006F063A"/>
    <w:rsid w:val="006F1714"/>
    <w:rsid w:val="006F17EB"/>
    <w:rsid w:val="006F2ACA"/>
    <w:rsid w:val="006F2ADC"/>
    <w:rsid w:val="006F2BFE"/>
    <w:rsid w:val="006F31E9"/>
    <w:rsid w:val="006F35A7"/>
    <w:rsid w:val="006F6265"/>
    <w:rsid w:val="006F6284"/>
    <w:rsid w:val="006F69AC"/>
    <w:rsid w:val="006F7D49"/>
    <w:rsid w:val="007002C5"/>
    <w:rsid w:val="00701ED8"/>
    <w:rsid w:val="0070389A"/>
    <w:rsid w:val="00704332"/>
    <w:rsid w:val="00704387"/>
    <w:rsid w:val="0070585C"/>
    <w:rsid w:val="00706362"/>
    <w:rsid w:val="00707669"/>
    <w:rsid w:val="00710075"/>
    <w:rsid w:val="00711CBA"/>
    <w:rsid w:val="00711FB5"/>
    <w:rsid w:val="00712A01"/>
    <w:rsid w:val="00712ED5"/>
    <w:rsid w:val="0071363F"/>
    <w:rsid w:val="00714F58"/>
    <w:rsid w:val="00715B4B"/>
    <w:rsid w:val="007215BD"/>
    <w:rsid w:val="00722FBF"/>
    <w:rsid w:val="00722FC2"/>
    <w:rsid w:val="0072310E"/>
    <w:rsid w:val="00723C9C"/>
    <w:rsid w:val="00724E1B"/>
    <w:rsid w:val="00725318"/>
    <w:rsid w:val="0072577F"/>
    <w:rsid w:val="00725949"/>
    <w:rsid w:val="00726E8E"/>
    <w:rsid w:val="00727FA2"/>
    <w:rsid w:val="00731D34"/>
    <w:rsid w:val="007320C6"/>
    <w:rsid w:val="007322D9"/>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057"/>
    <w:rsid w:val="0074548E"/>
    <w:rsid w:val="00745648"/>
    <w:rsid w:val="00745773"/>
    <w:rsid w:val="00745CDB"/>
    <w:rsid w:val="00746800"/>
    <w:rsid w:val="007501A8"/>
    <w:rsid w:val="007502E2"/>
    <w:rsid w:val="00750D61"/>
    <w:rsid w:val="00750EE1"/>
    <w:rsid w:val="00751D99"/>
    <w:rsid w:val="00752550"/>
    <w:rsid w:val="007527F2"/>
    <w:rsid w:val="007529A3"/>
    <w:rsid w:val="00752B4D"/>
    <w:rsid w:val="00752F38"/>
    <w:rsid w:val="00754AC4"/>
    <w:rsid w:val="00755395"/>
    <w:rsid w:val="00755402"/>
    <w:rsid w:val="00756B26"/>
    <w:rsid w:val="00756EDF"/>
    <w:rsid w:val="00757330"/>
    <w:rsid w:val="007600E3"/>
    <w:rsid w:val="007603C2"/>
    <w:rsid w:val="007611A8"/>
    <w:rsid w:val="0076226D"/>
    <w:rsid w:val="007626A8"/>
    <w:rsid w:val="00763E1E"/>
    <w:rsid w:val="007640CD"/>
    <w:rsid w:val="00764992"/>
    <w:rsid w:val="00764FBD"/>
    <w:rsid w:val="00765C43"/>
    <w:rsid w:val="00765EFB"/>
    <w:rsid w:val="00766FA7"/>
    <w:rsid w:val="007671CA"/>
    <w:rsid w:val="00767C61"/>
    <w:rsid w:val="00767F17"/>
    <w:rsid w:val="0077008A"/>
    <w:rsid w:val="0077036F"/>
    <w:rsid w:val="00770CBA"/>
    <w:rsid w:val="00770FBF"/>
    <w:rsid w:val="0077109C"/>
    <w:rsid w:val="00773C1F"/>
    <w:rsid w:val="00774DA4"/>
    <w:rsid w:val="00774EF0"/>
    <w:rsid w:val="00776599"/>
    <w:rsid w:val="0077762E"/>
    <w:rsid w:val="00780383"/>
    <w:rsid w:val="0078114B"/>
    <w:rsid w:val="00781DD2"/>
    <w:rsid w:val="00782553"/>
    <w:rsid w:val="00783903"/>
    <w:rsid w:val="00783ECF"/>
    <w:rsid w:val="0078413A"/>
    <w:rsid w:val="00786E82"/>
    <w:rsid w:val="0078710F"/>
    <w:rsid w:val="00787D6E"/>
    <w:rsid w:val="00791B48"/>
    <w:rsid w:val="00791CA2"/>
    <w:rsid w:val="0079316E"/>
    <w:rsid w:val="0079357B"/>
    <w:rsid w:val="007940F3"/>
    <w:rsid w:val="00794882"/>
    <w:rsid w:val="00795082"/>
    <w:rsid w:val="007959E8"/>
    <w:rsid w:val="00795E9C"/>
    <w:rsid w:val="00796D86"/>
    <w:rsid w:val="00796DAD"/>
    <w:rsid w:val="00797B29"/>
    <w:rsid w:val="00797CA2"/>
    <w:rsid w:val="007A0521"/>
    <w:rsid w:val="007A2E12"/>
    <w:rsid w:val="007A3475"/>
    <w:rsid w:val="007A41C8"/>
    <w:rsid w:val="007A448B"/>
    <w:rsid w:val="007A54CE"/>
    <w:rsid w:val="007A6FD9"/>
    <w:rsid w:val="007A7FFA"/>
    <w:rsid w:val="007B04EB"/>
    <w:rsid w:val="007B0D4F"/>
    <w:rsid w:val="007B46C3"/>
    <w:rsid w:val="007B58F6"/>
    <w:rsid w:val="007B5A3D"/>
    <w:rsid w:val="007B5B95"/>
    <w:rsid w:val="007B68EA"/>
    <w:rsid w:val="007B7453"/>
    <w:rsid w:val="007C179A"/>
    <w:rsid w:val="007C2D89"/>
    <w:rsid w:val="007C3C23"/>
    <w:rsid w:val="007C4593"/>
    <w:rsid w:val="007C5309"/>
    <w:rsid w:val="007C6069"/>
    <w:rsid w:val="007C6185"/>
    <w:rsid w:val="007C71E6"/>
    <w:rsid w:val="007C7E71"/>
    <w:rsid w:val="007D06C4"/>
    <w:rsid w:val="007D1352"/>
    <w:rsid w:val="007D1910"/>
    <w:rsid w:val="007D1E37"/>
    <w:rsid w:val="007D2508"/>
    <w:rsid w:val="007D29B7"/>
    <w:rsid w:val="007D2FF4"/>
    <w:rsid w:val="007D346A"/>
    <w:rsid w:val="007D3788"/>
    <w:rsid w:val="007D3B2D"/>
    <w:rsid w:val="007D56DB"/>
    <w:rsid w:val="007D6518"/>
    <w:rsid w:val="007D69A2"/>
    <w:rsid w:val="007D7107"/>
    <w:rsid w:val="007D76BD"/>
    <w:rsid w:val="007D7B5F"/>
    <w:rsid w:val="007E0AD8"/>
    <w:rsid w:val="007E0BF1"/>
    <w:rsid w:val="007E157E"/>
    <w:rsid w:val="007E32F4"/>
    <w:rsid w:val="007E3D33"/>
    <w:rsid w:val="007F0ED8"/>
    <w:rsid w:val="007F0F63"/>
    <w:rsid w:val="007F16D5"/>
    <w:rsid w:val="007F2D67"/>
    <w:rsid w:val="007F656E"/>
    <w:rsid w:val="007F6894"/>
    <w:rsid w:val="007F7061"/>
    <w:rsid w:val="007F75CE"/>
    <w:rsid w:val="007F75EB"/>
    <w:rsid w:val="00800D55"/>
    <w:rsid w:val="008013A4"/>
    <w:rsid w:val="0080150D"/>
    <w:rsid w:val="008027CE"/>
    <w:rsid w:val="00802F42"/>
    <w:rsid w:val="00802F94"/>
    <w:rsid w:val="00804089"/>
    <w:rsid w:val="00804383"/>
    <w:rsid w:val="00804BB7"/>
    <w:rsid w:val="00804D41"/>
    <w:rsid w:val="00805C6A"/>
    <w:rsid w:val="008078A1"/>
    <w:rsid w:val="00807C30"/>
    <w:rsid w:val="00807F62"/>
    <w:rsid w:val="00810257"/>
    <w:rsid w:val="008104F5"/>
    <w:rsid w:val="0081057A"/>
    <w:rsid w:val="00810DE7"/>
    <w:rsid w:val="00810F93"/>
    <w:rsid w:val="00811072"/>
    <w:rsid w:val="00811360"/>
    <w:rsid w:val="00811369"/>
    <w:rsid w:val="00811C82"/>
    <w:rsid w:val="00813A38"/>
    <w:rsid w:val="00813D41"/>
    <w:rsid w:val="00815419"/>
    <w:rsid w:val="0081555F"/>
    <w:rsid w:val="008163C8"/>
    <w:rsid w:val="008164A1"/>
    <w:rsid w:val="00817325"/>
    <w:rsid w:val="008209E6"/>
    <w:rsid w:val="008228F0"/>
    <w:rsid w:val="00823303"/>
    <w:rsid w:val="008233B2"/>
    <w:rsid w:val="00823A9F"/>
    <w:rsid w:val="00823C85"/>
    <w:rsid w:val="00825138"/>
    <w:rsid w:val="008256C9"/>
    <w:rsid w:val="008269DD"/>
    <w:rsid w:val="00826E27"/>
    <w:rsid w:val="00827D94"/>
    <w:rsid w:val="00827FAD"/>
    <w:rsid w:val="00830621"/>
    <w:rsid w:val="008332B6"/>
    <w:rsid w:val="0083348C"/>
    <w:rsid w:val="00834D63"/>
    <w:rsid w:val="008373D3"/>
    <w:rsid w:val="00840617"/>
    <w:rsid w:val="00840982"/>
    <w:rsid w:val="00840F84"/>
    <w:rsid w:val="00842A47"/>
    <w:rsid w:val="00842A7F"/>
    <w:rsid w:val="0084369B"/>
    <w:rsid w:val="00843C13"/>
    <w:rsid w:val="00843F36"/>
    <w:rsid w:val="008449E0"/>
    <w:rsid w:val="00844B61"/>
    <w:rsid w:val="008454F8"/>
    <w:rsid w:val="00845781"/>
    <w:rsid w:val="00846663"/>
    <w:rsid w:val="00846E07"/>
    <w:rsid w:val="0085173A"/>
    <w:rsid w:val="00852E51"/>
    <w:rsid w:val="0085423B"/>
    <w:rsid w:val="00856A6A"/>
    <w:rsid w:val="00857FA6"/>
    <w:rsid w:val="008603CE"/>
    <w:rsid w:val="00860BB9"/>
    <w:rsid w:val="008620FC"/>
    <w:rsid w:val="008627A5"/>
    <w:rsid w:val="00863565"/>
    <w:rsid w:val="00863E05"/>
    <w:rsid w:val="00865ACA"/>
    <w:rsid w:val="00865D28"/>
    <w:rsid w:val="00865F85"/>
    <w:rsid w:val="00866410"/>
    <w:rsid w:val="008669E0"/>
    <w:rsid w:val="00867C10"/>
    <w:rsid w:val="00870439"/>
    <w:rsid w:val="00870DA1"/>
    <w:rsid w:val="008716C6"/>
    <w:rsid w:val="00871DA1"/>
    <w:rsid w:val="008721CD"/>
    <w:rsid w:val="00873A78"/>
    <w:rsid w:val="008748AD"/>
    <w:rsid w:val="00874F2E"/>
    <w:rsid w:val="00875C1F"/>
    <w:rsid w:val="0087671F"/>
    <w:rsid w:val="0087711C"/>
    <w:rsid w:val="00877B7C"/>
    <w:rsid w:val="00877BA5"/>
    <w:rsid w:val="00880805"/>
    <w:rsid w:val="00881013"/>
    <w:rsid w:val="008818C1"/>
    <w:rsid w:val="0088227D"/>
    <w:rsid w:val="00883F93"/>
    <w:rsid w:val="008849C1"/>
    <w:rsid w:val="00884DB3"/>
    <w:rsid w:val="00885A9D"/>
    <w:rsid w:val="008864F6"/>
    <w:rsid w:val="00886EF0"/>
    <w:rsid w:val="0088759F"/>
    <w:rsid w:val="0088792D"/>
    <w:rsid w:val="00887AC4"/>
    <w:rsid w:val="00887BD5"/>
    <w:rsid w:val="00887C44"/>
    <w:rsid w:val="0089049D"/>
    <w:rsid w:val="00890F3F"/>
    <w:rsid w:val="00891127"/>
    <w:rsid w:val="008911E7"/>
    <w:rsid w:val="008928C9"/>
    <w:rsid w:val="008930CB"/>
    <w:rsid w:val="008934AA"/>
    <w:rsid w:val="008938DC"/>
    <w:rsid w:val="00893FD1"/>
    <w:rsid w:val="00894836"/>
    <w:rsid w:val="008948CA"/>
    <w:rsid w:val="00894E76"/>
    <w:rsid w:val="00895172"/>
    <w:rsid w:val="00895680"/>
    <w:rsid w:val="00896DFF"/>
    <w:rsid w:val="008972DB"/>
    <w:rsid w:val="0089762C"/>
    <w:rsid w:val="008A1893"/>
    <w:rsid w:val="008A2356"/>
    <w:rsid w:val="008A4895"/>
    <w:rsid w:val="008A57E6"/>
    <w:rsid w:val="008A6F81"/>
    <w:rsid w:val="008A7058"/>
    <w:rsid w:val="008A74BE"/>
    <w:rsid w:val="008A769A"/>
    <w:rsid w:val="008A7FA7"/>
    <w:rsid w:val="008B0C9C"/>
    <w:rsid w:val="008B166D"/>
    <w:rsid w:val="008B17F4"/>
    <w:rsid w:val="008B2C82"/>
    <w:rsid w:val="008B3615"/>
    <w:rsid w:val="008B3899"/>
    <w:rsid w:val="008B4AC4"/>
    <w:rsid w:val="008B50C8"/>
    <w:rsid w:val="008B5281"/>
    <w:rsid w:val="008B7E05"/>
    <w:rsid w:val="008C0930"/>
    <w:rsid w:val="008C0E32"/>
    <w:rsid w:val="008C1797"/>
    <w:rsid w:val="008C219C"/>
    <w:rsid w:val="008C2939"/>
    <w:rsid w:val="008C475E"/>
    <w:rsid w:val="008C560E"/>
    <w:rsid w:val="008C619A"/>
    <w:rsid w:val="008C6DA8"/>
    <w:rsid w:val="008C715B"/>
    <w:rsid w:val="008C7762"/>
    <w:rsid w:val="008C7A98"/>
    <w:rsid w:val="008D0CE8"/>
    <w:rsid w:val="008D2937"/>
    <w:rsid w:val="008D2D1D"/>
    <w:rsid w:val="008D453D"/>
    <w:rsid w:val="008D496B"/>
    <w:rsid w:val="008D53AD"/>
    <w:rsid w:val="008D562B"/>
    <w:rsid w:val="008D5733"/>
    <w:rsid w:val="008D622B"/>
    <w:rsid w:val="008D666C"/>
    <w:rsid w:val="008D7256"/>
    <w:rsid w:val="008D7B54"/>
    <w:rsid w:val="008E0C9D"/>
    <w:rsid w:val="008E0EA1"/>
    <w:rsid w:val="008E1648"/>
    <w:rsid w:val="008E17EF"/>
    <w:rsid w:val="008E1B3E"/>
    <w:rsid w:val="008E1F47"/>
    <w:rsid w:val="008E2319"/>
    <w:rsid w:val="008E27FF"/>
    <w:rsid w:val="008E4A11"/>
    <w:rsid w:val="008E4BB6"/>
    <w:rsid w:val="008E5518"/>
    <w:rsid w:val="008E67A9"/>
    <w:rsid w:val="008E6A84"/>
    <w:rsid w:val="008E6B5B"/>
    <w:rsid w:val="008E753A"/>
    <w:rsid w:val="008F0CDC"/>
    <w:rsid w:val="008F17A3"/>
    <w:rsid w:val="008F1ED3"/>
    <w:rsid w:val="008F4291"/>
    <w:rsid w:val="008F4C29"/>
    <w:rsid w:val="008F4F0C"/>
    <w:rsid w:val="008F5A20"/>
    <w:rsid w:val="008F70BD"/>
    <w:rsid w:val="008F71AB"/>
    <w:rsid w:val="008F788F"/>
    <w:rsid w:val="008F7EA2"/>
    <w:rsid w:val="00902722"/>
    <w:rsid w:val="009027BC"/>
    <w:rsid w:val="0090436B"/>
    <w:rsid w:val="009048A4"/>
    <w:rsid w:val="00904F37"/>
    <w:rsid w:val="0090566E"/>
    <w:rsid w:val="00906047"/>
    <w:rsid w:val="009062E6"/>
    <w:rsid w:val="00906A50"/>
    <w:rsid w:val="009072CD"/>
    <w:rsid w:val="009076D5"/>
    <w:rsid w:val="0091066E"/>
    <w:rsid w:val="00911BE5"/>
    <w:rsid w:val="00911FE9"/>
    <w:rsid w:val="009129EE"/>
    <w:rsid w:val="00913CA9"/>
    <w:rsid w:val="009145AE"/>
    <w:rsid w:val="009146CE"/>
    <w:rsid w:val="00914CA7"/>
    <w:rsid w:val="00915AB6"/>
    <w:rsid w:val="00915C3E"/>
    <w:rsid w:val="00915E4E"/>
    <w:rsid w:val="009161A8"/>
    <w:rsid w:val="00916554"/>
    <w:rsid w:val="00916EAD"/>
    <w:rsid w:val="00917490"/>
    <w:rsid w:val="0092153D"/>
    <w:rsid w:val="00922C35"/>
    <w:rsid w:val="00923395"/>
    <w:rsid w:val="00923743"/>
    <w:rsid w:val="00923A48"/>
    <w:rsid w:val="009245F5"/>
    <w:rsid w:val="009249EC"/>
    <w:rsid w:val="009268A5"/>
    <w:rsid w:val="00926C1E"/>
    <w:rsid w:val="00926CB4"/>
    <w:rsid w:val="00927044"/>
    <w:rsid w:val="009273B3"/>
    <w:rsid w:val="00930352"/>
    <w:rsid w:val="009305B5"/>
    <w:rsid w:val="00932138"/>
    <w:rsid w:val="009373AF"/>
    <w:rsid w:val="009401CC"/>
    <w:rsid w:val="00941327"/>
    <w:rsid w:val="0094145D"/>
    <w:rsid w:val="009429D5"/>
    <w:rsid w:val="00942BF1"/>
    <w:rsid w:val="00945180"/>
    <w:rsid w:val="00945428"/>
    <w:rsid w:val="0094607B"/>
    <w:rsid w:val="009504F9"/>
    <w:rsid w:val="00950D0B"/>
    <w:rsid w:val="00950EF2"/>
    <w:rsid w:val="00950F6F"/>
    <w:rsid w:val="00951052"/>
    <w:rsid w:val="00951E98"/>
    <w:rsid w:val="00951F90"/>
    <w:rsid w:val="00952A75"/>
    <w:rsid w:val="00953604"/>
    <w:rsid w:val="00954173"/>
    <w:rsid w:val="0095496B"/>
    <w:rsid w:val="00956CCF"/>
    <w:rsid w:val="009577AB"/>
    <w:rsid w:val="00957D5C"/>
    <w:rsid w:val="00960768"/>
    <w:rsid w:val="00960891"/>
    <w:rsid w:val="009610DC"/>
    <w:rsid w:val="00961490"/>
    <w:rsid w:val="00962BA3"/>
    <w:rsid w:val="0096381A"/>
    <w:rsid w:val="00963D65"/>
    <w:rsid w:val="009649A9"/>
    <w:rsid w:val="00964A1E"/>
    <w:rsid w:val="00965E04"/>
    <w:rsid w:val="00966AAB"/>
    <w:rsid w:val="009674AD"/>
    <w:rsid w:val="00970CDC"/>
    <w:rsid w:val="0097178D"/>
    <w:rsid w:val="00971999"/>
    <w:rsid w:val="00972840"/>
    <w:rsid w:val="00973721"/>
    <w:rsid w:val="009757DC"/>
    <w:rsid w:val="00977010"/>
    <w:rsid w:val="00977758"/>
    <w:rsid w:val="00977865"/>
    <w:rsid w:val="00977D02"/>
    <w:rsid w:val="0098050A"/>
    <w:rsid w:val="009809BB"/>
    <w:rsid w:val="00981A03"/>
    <w:rsid w:val="0098364B"/>
    <w:rsid w:val="00985476"/>
    <w:rsid w:val="00987317"/>
    <w:rsid w:val="009904FB"/>
    <w:rsid w:val="00990C49"/>
    <w:rsid w:val="009910D5"/>
    <w:rsid w:val="009911AF"/>
    <w:rsid w:val="0099133F"/>
    <w:rsid w:val="00991875"/>
    <w:rsid w:val="00991F92"/>
    <w:rsid w:val="009922C9"/>
    <w:rsid w:val="00992985"/>
    <w:rsid w:val="00992BA4"/>
    <w:rsid w:val="009933A5"/>
    <w:rsid w:val="00993889"/>
    <w:rsid w:val="0099551B"/>
    <w:rsid w:val="0099554E"/>
    <w:rsid w:val="00995BF6"/>
    <w:rsid w:val="00996872"/>
    <w:rsid w:val="00997BF1"/>
    <w:rsid w:val="009A06F7"/>
    <w:rsid w:val="009A089C"/>
    <w:rsid w:val="009A118E"/>
    <w:rsid w:val="009A21CD"/>
    <w:rsid w:val="009A278C"/>
    <w:rsid w:val="009A2BC2"/>
    <w:rsid w:val="009A2F8F"/>
    <w:rsid w:val="009A34F4"/>
    <w:rsid w:val="009A42C1"/>
    <w:rsid w:val="009A43FE"/>
    <w:rsid w:val="009A4B8F"/>
    <w:rsid w:val="009A5153"/>
    <w:rsid w:val="009A5429"/>
    <w:rsid w:val="009A5BCB"/>
    <w:rsid w:val="009A6034"/>
    <w:rsid w:val="009A686A"/>
    <w:rsid w:val="009A72AD"/>
    <w:rsid w:val="009B09E0"/>
    <w:rsid w:val="009B0BC5"/>
    <w:rsid w:val="009B1247"/>
    <w:rsid w:val="009B1781"/>
    <w:rsid w:val="009B25A8"/>
    <w:rsid w:val="009B3758"/>
    <w:rsid w:val="009B4B2B"/>
    <w:rsid w:val="009B52EB"/>
    <w:rsid w:val="009B6029"/>
    <w:rsid w:val="009B62C8"/>
    <w:rsid w:val="009B6890"/>
    <w:rsid w:val="009B6971"/>
    <w:rsid w:val="009B7A9E"/>
    <w:rsid w:val="009C018D"/>
    <w:rsid w:val="009C1CBC"/>
    <w:rsid w:val="009C1E30"/>
    <w:rsid w:val="009C27F1"/>
    <w:rsid w:val="009C3152"/>
    <w:rsid w:val="009C3916"/>
    <w:rsid w:val="009C43A7"/>
    <w:rsid w:val="009C4CFA"/>
    <w:rsid w:val="009C5070"/>
    <w:rsid w:val="009C677C"/>
    <w:rsid w:val="009C771C"/>
    <w:rsid w:val="009D112C"/>
    <w:rsid w:val="009D11D6"/>
    <w:rsid w:val="009D1330"/>
    <w:rsid w:val="009D17E9"/>
    <w:rsid w:val="009D196C"/>
    <w:rsid w:val="009D21AB"/>
    <w:rsid w:val="009D2665"/>
    <w:rsid w:val="009D2D0B"/>
    <w:rsid w:val="009D2FC9"/>
    <w:rsid w:val="009D440C"/>
    <w:rsid w:val="009D47FA"/>
    <w:rsid w:val="009D4C5B"/>
    <w:rsid w:val="009D50D2"/>
    <w:rsid w:val="009D6BCA"/>
    <w:rsid w:val="009E0058"/>
    <w:rsid w:val="009E0F62"/>
    <w:rsid w:val="009E1688"/>
    <w:rsid w:val="009E276E"/>
    <w:rsid w:val="009E3D7B"/>
    <w:rsid w:val="009E4A58"/>
    <w:rsid w:val="009E4B0D"/>
    <w:rsid w:val="009E5306"/>
    <w:rsid w:val="009E5A2D"/>
    <w:rsid w:val="009E5AB2"/>
    <w:rsid w:val="009E6219"/>
    <w:rsid w:val="009E7A9E"/>
    <w:rsid w:val="009E7CCD"/>
    <w:rsid w:val="009F008F"/>
    <w:rsid w:val="009F03B3"/>
    <w:rsid w:val="009F272A"/>
    <w:rsid w:val="009F37DB"/>
    <w:rsid w:val="009F3C0C"/>
    <w:rsid w:val="009F621C"/>
    <w:rsid w:val="00A00537"/>
    <w:rsid w:val="00A0096C"/>
    <w:rsid w:val="00A0148B"/>
    <w:rsid w:val="00A01757"/>
    <w:rsid w:val="00A028C0"/>
    <w:rsid w:val="00A02BAE"/>
    <w:rsid w:val="00A02D55"/>
    <w:rsid w:val="00A02F1E"/>
    <w:rsid w:val="00A03A15"/>
    <w:rsid w:val="00A06A6B"/>
    <w:rsid w:val="00A06DA8"/>
    <w:rsid w:val="00A07B94"/>
    <w:rsid w:val="00A07E47"/>
    <w:rsid w:val="00A1075F"/>
    <w:rsid w:val="00A107AC"/>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271D"/>
    <w:rsid w:val="00A237D5"/>
    <w:rsid w:val="00A2440A"/>
    <w:rsid w:val="00A260BA"/>
    <w:rsid w:val="00A278F2"/>
    <w:rsid w:val="00A30EFC"/>
    <w:rsid w:val="00A31984"/>
    <w:rsid w:val="00A32D73"/>
    <w:rsid w:val="00A3367B"/>
    <w:rsid w:val="00A33C72"/>
    <w:rsid w:val="00A34128"/>
    <w:rsid w:val="00A3597D"/>
    <w:rsid w:val="00A36DD1"/>
    <w:rsid w:val="00A4006C"/>
    <w:rsid w:val="00A40091"/>
    <w:rsid w:val="00A4030F"/>
    <w:rsid w:val="00A41C79"/>
    <w:rsid w:val="00A41CB5"/>
    <w:rsid w:val="00A42CDF"/>
    <w:rsid w:val="00A42FC7"/>
    <w:rsid w:val="00A43485"/>
    <w:rsid w:val="00A4452E"/>
    <w:rsid w:val="00A4472C"/>
    <w:rsid w:val="00A44DA9"/>
    <w:rsid w:val="00A44E69"/>
    <w:rsid w:val="00A45B6C"/>
    <w:rsid w:val="00A46398"/>
    <w:rsid w:val="00A4661E"/>
    <w:rsid w:val="00A50BBB"/>
    <w:rsid w:val="00A51383"/>
    <w:rsid w:val="00A5240A"/>
    <w:rsid w:val="00A53D2C"/>
    <w:rsid w:val="00A541CA"/>
    <w:rsid w:val="00A55BD6"/>
    <w:rsid w:val="00A55D50"/>
    <w:rsid w:val="00A57142"/>
    <w:rsid w:val="00A6198A"/>
    <w:rsid w:val="00A62E5B"/>
    <w:rsid w:val="00A631C6"/>
    <w:rsid w:val="00A633B6"/>
    <w:rsid w:val="00A643EE"/>
    <w:rsid w:val="00A648CD"/>
    <w:rsid w:val="00A6537A"/>
    <w:rsid w:val="00A654A7"/>
    <w:rsid w:val="00A65CB0"/>
    <w:rsid w:val="00A66E75"/>
    <w:rsid w:val="00A67072"/>
    <w:rsid w:val="00A67838"/>
    <w:rsid w:val="00A67866"/>
    <w:rsid w:val="00A70B07"/>
    <w:rsid w:val="00A71536"/>
    <w:rsid w:val="00A72050"/>
    <w:rsid w:val="00A723F8"/>
    <w:rsid w:val="00A74062"/>
    <w:rsid w:val="00A74C65"/>
    <w:rsid w:val="00A76BCA"/>
    <w:rsid w:val="00A77CCB"/>
    <w:rsid w:val="00A80BDC"/>
    <w:rsid w:val="00A83BF1"/>
    <w:rsid w:val="00A83D8D"/>
    <w:rsid w:val="00A8446B"/>
    <w:rsid w:val="00A8473F"/>
    <w:rsid w:val="00A861D5"/>
    <w:rsid w:val="00A862D6"/>
    <w:rsid w:val="00A863D5"/>
    <w:rsid w:val="00A8715E"/>
    <w:rsid w:val="00A87897"/>
    <w:rsid w:val="00A9295B"/>
    <w:rsid w:val="00A93465"/>
    <w:rsid w:val="00A936AC"/>
    <w:rsid w:val="00A93AC2"/>
    <w:rsid w:val="00A93B09"/>
    <w:rsid w:val="00A93C17"/>
    <w:rsid w:val="00A95277"/>
    <w:rsid w:val="00A952D7"/>
    <w:rsid w:val="00A954C9"/>
    <w:rsid w:val="00A963F7"/>
    <w:rsid w:val="00A96A80"/>
    <w:rsid w:val="00A96AD8"/>
    <w:rsid w:val="00A974B8"/>
    <w:rsid w:val="00A978DD"/>
    <w:rsid w:val="00A979BF"/>
    <w:rsid w:val="00AA052C"/>
    <w:rsid w:val="00AA0A8F"/>
    <w:rsid w:val="00AA1E45"/>
    <w:rsid w:val="00AA2DB8"/>
    <w:rsid w:val="00AA3644"/>
    <w:rsid w:val="00AA4286"/>
    <w:rsid w:val="00AA456B"/>
    <w:rsid w:val="00AA57F5"/>
    <w:rsid w:val="00AA59F5"/>
    <w:rsid w:val="00AA672E"/>
    <w:rsid w:val="00AA68C7"/>
    <w:rsid w:val="00AA6EC9"/>
    <w:rsid w:val="00AA7508"/>
    <w:rsid w:val="00AA7A44"/>
    <w:rsid w:val="00AB025E"/>
    <w:rsid w:val="00AB2341"/>
    <w:rsid w:val="00AB4F5F"/>
    <w:rsid w:val="00AB6309"/>
    <w:rsid w:val="00AB6C5F"/>
    <w:rsid w:val="00AB7129"/>
    <w:rsid w:val="00AB7B06"/>
    <w:rsid w:val="00AC0F05"/>
    <w:rsid w:val="00AC0FD4"/>
    <w:rsid w:val="00AC27A6"/>
    <w:rsid w:val="00AC30F7"/>
    <w:rsid w:val="00AC3957"/>
    <w:rsid w:val="00AC3A5A"/>
    <w:rsid w:val="00AC4B3C"/>
    <w:rsid w:val="00AC4D95"/>
    <w:rsid w:val="00AC5DF4"/>
    <w:rsid w:val="00AC6E8C"/>
    <w:rsid w:val="00AC726C"/>
    <w:rsid w:val="00AD0AEF"/>
    <w:rsid w:val="00AD11B7"/>
    <w:rsid w:val="00AD1A94"/>
    <w:rsid w:val="00AD1C05"/>
    <w:rsid w:val="00AD1EBD"/>
    <w:rsid w:val="00AD2D85"/>
    <w:rsid w:val="00AD4021"/>
    <w:rsid w:val="00AD4126"/>
    <w:rsid w:val="00AD421C"/>
    <w:rsid w:val="00AD444A"/>
    <w:rsid w:val="00AD44FA"/>
    <w:rsid w:val="00AD4AF6"/>
    <w:rsid w:val="00AD53CF"/>
    <w:rsid w:val="00AD5BA0"/>
    <w:rsid w:val="00AD6327"/>
    <w:rsid w:val="00AD6E81"/>
    <w:rsid w:val="00AE070A"/>
    <w:rsid w:val="00AE101C"/>
    <w:rsid w:val="00AE37E5"/>
    <w:rsid w:val="00AE4A86"/>
    <w:rsid w:val="00AE55D6"/>
    <w:rsid w:val="00AE56A6"/>
    <w:rsid w:val="00AE5EB4"/>
    <w:rsid w:val="00AE7EFD"/>
    <w:rsid w:val="00AF0C18"/>
    <w:rsid w:val="00AF1389"/>
    <w:rsid w:val="00AF1C8D"/>
    <w:rsid w:val="00AF2456"/>
    <w:rsid w:val="00AF47C5"/>
    <w:rsid w:val="00AF5398"/>
    <w:rsid w:val="00AF5942"/>
    <w:rsid w:val="00AF61A7"/>
    <w:rsid w:val="00AF6240"/>
    <w:rsid w:val="00AF7CBF"/>
    <w:rsid w:val="00B032DA"/>
    <w:rsid w:val="00B049AF"/>
    <w:rsid w:val="00B05106"/>
    <w:rsid w:val="00B0532C"/>
    <w:rsid w:val="00B055F1"/>
    <w:rsid w:val="00B0615C"/>
    <w:rsid w:val="00B06307"/>
    <w:rsid w:val="00B0672A"/>
    <w:rsid w:val="00B07242"/>
    <w:rsid w:val="00B073A4"/>
    <w:rsid w:val="00B10534"/>
    <w:rsid w:val="00B113DB"/>
    <w:rsid w:val="00B11D8A"/>
    <w:rsid w:val="00B122DD"/>
    <w:rsid w:val="00B126D6"/>
    <w:rsid w:val="00B12981"/>
    <w:rsid w:val="00B130C7"/>
    <w:rsid w:val="00B147DD"/>
    <w:rsid w:val="00B156FD"/>
    <w:rsid w:val="00B214D3"/>
    <w:rsid w:val="00B21B56"/>
    <w:rsid w:val="00B21F61"/>
    <w:rsid w:val="00B22AA8"/>
    <w:rsid w:val="00B23AFE"/>
    <w:rsid w:val="00B255F0"/>
    <w:rsid w:val="00B261F1"/>
    <w:rsid w:val="00B265BC"/>
    <w:rsid w:val="00B303B0"/>
    <w:rsid w:val="00B31DA6"/>
    <w:rsid w:val="00B31FB1"/>
    <w:rsid w:val="00B32010"/>
    <w:rsid w:val="00B33952"/>
    <w:rsid w:val="00B33C5E"/>
    <w:rsid w:val="00B33DDD"/>
    <w:rsid w:val="00B33E0F"/>
    <w:rsid w:val="00B342F4"/>
    <w:rsid w:val="00B34369"/>
    <w:rsid w:val="00B34BC5"/>
    <w:rsid w:val="00B34DC2"/>
    <w:rsid w:val="00B36339"/>
    <w:rsid w:val="00B375B7"/>
    <w:rsid w:val="00B37726"/>
    <w:rsid w:val="00B378E5"/>
    <w:rsid w:val="00B37DE4"/>
    <w:rsid w:val="00B4007D"/>
    <w:rsid w:val="00B40855"/>
    <w:rsid w:val="00B40A82"/>
    <w:rsid w:val="00B41ECE"/>
    <w:rsid w:val="00B4346D"/>
    <w:rsid w:val="00B440F4"/>
    <w:rsid w:val="00B447A5"/>
    <w:rsid w:val="00B4654C"/>
    <w:rsid w:val="00B46F0C"/>
    <w:rsid w:val="00B47293"/>
    <w:rsid w:val="00B47D2E"/>
    <w:rsid w:val="00B507AD"/>
    <w:rsid w:val="00B50CAE"/>
    <w:rsid w:val="00B50E50"/>
    <w:rsid w:val="00B51074"/>
    <w:rsid w:val="00B515D1"/>
    <w:rsid w:val="00B52003"/>
    <w:rsid w:val="00B52120"/>
    <w:rsid w:val="00B5271A"/>
    <w:rsid w:val="00B52D9D"/>
    <w:rsid w:val="00B543B3"/>
    <w:rsid w:val="00B54ABC"/>
    <w:rsid w:val="00B56FBE"/>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546F"/>
    <w:rsid w:val="00B758BF"/>
    <w:rsid w:val="00B759EC"/>
    <w:rsid w:val="00B763E7"/>
    <w:rsid w:val="00B76824"/>
    <w:rsid w:val="00B76865"/>
    <w:rsid w:val="00B77EC8"/>
    <w:rsid w:val="00B80657"/>
    <w:rsid w:val="00B80683"/>
    <w:rsid w:val="00B80D4B"/>
    <w:rsid w:val="00B81FD5"/>
    <w:rsid w:val="00B827A6"/>
    <w:rsid w:val="00B82DBF"/>
    <w:rsid w:val="00B831CE"/>
    <w:rsid w:val="00B838CA"/>
    <w:rsid w:val="00B85836"/>
    <w:rsid w:val="00B8610C"/>
    <w:rsid w:val="00B86677"/>
    <w:rsid w:val="00B86F2B"/>
    <w:rsid w:val="00B87131"/>
    <w:rsid w:val="00B87551"/>
    <w:rsid w:val="00B87B2E"/>
    <w:rsid w:val="00B87E4F"/>
    <w:rsid w:val="00B90B6F"/>
    <w:rsid w:val="00B92370"/>
    <w:rsid w:val="00B939B1"/>
    <w:rsid w:val="00B93A85"/>
    <w:rsid w:val="00B9609B"/>
    <w:rsid w:val="00B968D3"/>
    <w:rsid w:val="00B96D40"/>
    <w:rsid w:val="00B971D1"/>
    <w:rsid w:val="00B97386"/>
    <w:rsid w:val="00BA263B"/>
    <w:rsid w:val="00BA3E1F"/>
    <w:rsid w:val="00BA42B2"/>
    <w:rsid w:val="00BA4424"/>
    <w:rsid w:val="00BA58D4"/>
    <w:rsid w:val="00BA5A11"/>
    <w:rsid w:val="00BA5B9E"/>
    <w:rsid w:val="00BA6367"/>
    <w:rsid w:val="00BA65DE"/>
    <w:rsid w:val="00BA6A4F"/>
    <w:rsid w:val="00BA6A50"/>
    <w:rsid w:val="00BA7496"/>
    <w:rsid w:val="00BA7C9A"/>
    <w:rsid w:val="00BB0B96"/>
    <w:rsid w:val="00BB3BB3"/>
    <w:rsid w:val="00BB469B"/>
    <w:rsid w:val="00BB5F8F"/>
    <w:rsid w:val="00BB6500"/>
    <w:rsid w:val="00BB657A"/>
    <w:rsid w:val="00BB6778"/>
    <w:rsid w:val="00BB6F53"/>
    <w:rsid w:val="00BC043B"/>
    <w:rsid w:val="00BC1A4E"/>
    <w:rsid w:val="00BC342B"/>
    <w:rsid w:val="00BC386D"/>
    <w:rsid w:val="00BC3E9F"/>
    <w:rsid w:val="00BC5012"/>
    <w:rsid w:val="00BC5DC7"/>
    <w:rsid w:val="00BC6B8B"/>
    <w:rsid w:val="00BC73D8"/>
    <w:rsid w:val="00BD0867"/>
    <w:rsid w:val="00BD0B87"/>
    <w:rsid w:val="00BD1C14"/>
    <w:rsid w:val="00BD375D"/>
    <w:rsid w:val="00BD415F"/>
    <w:rsid w:val="00BD516E"/>
    <w:rsid w:val="00BD52D7"/>
    <w:rsid w:val="00BD5AD2"/>
    <w:rsid w:val="00BE22F3"/>
    <w:rsid w:val="00BE4040"/>
    <w:rsid w:val="00BE4764"/>
    <w:rsid w:val="00BE5254"/>
    <w:rsid w:val="00BE58C0"/>
    <w:rsid w:val="00BE5B52"/>
    <w:rsid w:val="00BE7025"/>
    <w:rsid w:val="00BE7B8D"/>
    <w:rsid w:val="00BF0993"/>
    <w:rsid w:val="00BF10A9"/>
    <w:rsid w:val="00BF1703"/>
    <w:rsid w:val="00BF17DC"/>
    <w:rsid w:val="00BF213C"/>
    <w:rsid w:val="00BF231C"/>
    <w:rsid w:val="00BF27EA"/>
    <w:rsid w:val="00BF2F79"/>
    <w:rsid w:val="00BF3D4C"/>
    <w:rsid w:val="00BF3DFA"/>
    <w:rsid w:val="00BF51E5"/>
    <w:rsid w:val="00BF5D1E"/>
    <w:rsid w:val="00BF74A6"/>
    <w:rsid w:val="00BF76F4"/>
    <w:rsid w:val="00C00C2E"/>
    <w:rsid w:val="00C013AD"/>
    <w:rsid w:val="00C0222E"/>
    <w:rsid w:val="00C02DBE"/>
    <w:rsid w:val="00C03447"/>
    <w:rsid w:val="00C04904"/>
    <w:rsid w:val="00C05157"/>
    <w:rsid w:val="00C056B3"/>
    <w:rsid w:val="00C05B27"/>
    <w:rsid w:val="00C060FF"/>
    <w:rsid w:val="00C07685"/>
    <w:rsid w:val="00C103E5"/>
    <w:rsid w:val="00C13319"/>
    <w:rsid w:val="00C13EE9"/>
    <w:rsid w:val="00C147D6"/>
    <w:rsid w:val="00C16707"/>
    <w:rsid w:val="00C17304"/>
    <w:rsid w:val="00C17DA8"/>
    <w:rsid w:val="00C17EE7"/>
    <w:rsid w:val="00C21540"/>
    <w:rsid w:val="00C21906"/>
    <w:rsid w:val="00C21AA4"/>
    <w:rsid w:val="00C21BFA"/>
    <w:rsid w:val="00C22148"/>
    <w:rsid w:val="00C229FA"/>
    <w:rsid w:val="00C24C8D"/>
    <w:rsid w:val="00C25301"/>
    <w:rsid w:val="00C25FE2"/>
    <w:rsid w:val="00C26643"/>
    <w:rsid w:val="00C267A1"/>
    <w:rsid w:val="00C26B53"/>
    <w:rsid w:val="00C278C6"/>
    <w:rsid w:val="00C279B2"/>
    <w:rsid w:val="00C302AB"/>
    <w:rsid w:val="00C324F5"/>
    <w:rsid w:val="00C3380F"/>
    <w:rsid w:val="00C33E50"/>
    <w:rsid w:val="00C34C20"/>
    <w:rsid w:val="00C35A3E"/>
    <w:rsid w:val="00C372FB"/>
    <w:rsid w:val="00C40694"/>
    <w:rsid w:val="00C42130"/>
    <w:rsid w:val="00C423A4"/>
    <w:rsid w:val="00C43288"/>
    <w:rsid w:val="00C445AC"/>
    <w:rsid w:val="00C44BF5"/>
    <w:rsid w:val="00C45224"/>
    <w:rsid w:val="00C50950"/>
    <w:rsid w:val="00C51A08"/>
    <w:rsid w:val="00C51E1E"/>
    <w:rsid w:val="00C521D6"/>
    <w:rsid w:val="00C528E9"/>
    <w:rsid w:val="00C52B6F"/>
    <w:rsid w:val="00C536DC"/>
    <w:rsid w:val="00C537DD"/>
    <w:rsid w:val="00C5449E"/>
    <w:rsid w:val="00C55232"/>
    <w:rsid w:val="00C553A4"/>
    <w:rsid w:val="00C55A06"/>
    <w:rsid w:val="00C55A46"/>
    <w:rsid w:val="00C55D03"/>
    <w:rsid w:val="00C560DF"/>
    <w:rsid w:val="00C561B2"/>
    <w:rsid w:val="00C5655A"/>
    <w:rsid w:val="00C56D25"/>
    <w:rsid w:val="00C56FDC"/>
    <w:rsid w:val="00C601BC"/>
    <w:rsid w:val="00C61D4C"/>
    <w:rsid w:val="00C62BA6"/>
    <w:rsid w:val="00C6329F"/>
    <w:rsid w:val="00C63340"/>
    <w:rsid w:val="00C643F9"/>
    <w:rsid w:val="00C64E95"/>
    <w:rsid w:val="00C6746C"/>
    <w:rsid w:val="00C703C4"/>
    <w:rsid w:val="00C709DA"/>
    <w:rsid w:val="00C70F6A"/>
    <w:rsid w:val="00C71372"/>
    <w:rsid w:val="00C715D2"/>
    <w:rsid w:val="00C72410"/>
    <w:rsid w:val="00C72762"/>
    <w:rsid w:val="00C7287F"/>
    <w:rsid w:val="00C728AE"/>
    <w:rsid w:val="00C733BF"/>
    <w:rsid w:val="00C7399F"/>
    <w:rsid w:val="00C73BF9"/>
    <w:rsid w:val="00C7463A"/>
    <w:rsid w:val="00C7502A"/>
    <w:rsid w:val="00C753CD"/>
    <w:rsid w:val="00C80CB8"/>
    <w:rsid w:val="00C819F8"/>
    <w:rsid w:val="00C8248C"/>
    <w:rsid w:val="00C83624"/>
    <w:rsid w:val="00C84E33"/>
    <w:rsid w:val="00C86690"/>
    <w:rsid w:val="00C867B7"/>
    <w:rsid w:val="00C86D6F"/>
    <w:rsid w:val="00C86D71"/>
    <w:rsid w:val="00C87C7B"/>
    <w:rsid w:val="00C900D3"/>
    <w:rsid w:val="00C905FC"/>
    <w:rsid w:val="00C91016"/>
    <w:rsid w:val="00C9174C"/>
    <w:rsid w:val="00C918E5"/>
    <w:rsid w:val="00C92D03"/>
    <w:rsid w:val="00C9319C"/>
    <w:rsid w:val="00C9435D"/>
    <w:rsid w:val="00C94DF2"/>
    <w:rsid w:val="00C95179"/>
    <w:rsid w:val="00C96714"/>
    <w:rsid w:val="00C96741"/>
    <w:rsid w:val="00C97CAE"/>
    <w:rsid w:val="00CA00D1"/>
    <w:rsid w:val="00CA2D1B"/>
    <w:rsid w:val="00CA3263"/>
    <w:rsid w:val="00CA375D"/>
    <w:rsid w:val="00CA5AC8"/>
    <w:rsid w:val="00CA6586"/>
    <w:rsid w:val="00CA662A"/>
    <w:rsid w:val="00CA7AFD"/>
    <w:rsid w:val="00CA7C3C"/>
    <w:rsid w:val="00CB0189"/>
    <w:rsid w:val="00CB04AD"/>
    <w:rsid w:val="00CB0A7E"/>
    <w:rsid w:val="00CB0BA2"/>
    <w:rsid w:val="00CB19F8"/>
    <w:rsid w:val="00CB1A42"/>
    <w:rsid w:val="00CB1B0C"/>
    <w:rsid w:val="00CB2A68"/>
    <w:rsid w:val="00CB2C0B"/>
    <w:rsid w:val="00CB517D"/>
    <w:rsid w:val="00CB5EED"/>
    <w:rsid w:val="00CB7485"/>
    <w:rsid w:val="00CB7BE4"/>
    <w:rsid w:val="00CC038D"/>
    <w:rsid w:val="00CC08DB"/>
    <w:rsid w:val="00CC0A71"/>
    <w:rsid w:val="00CC39FF"/>
    <w:rsid w:val="00CC3C2F"/>
    <w:rsid w:val="00CC428C"/>
    <w:rsid w:val="00CC4AC8"/>
    <w:rsid w:val="00CC5233"/>
    <w:rsid w:val="00CC5DE6"/>
    <w:rsid w:val="00CC6E4E"/>
    <w:rsid w:val="00CC6FE8"/>
    <w:rsid w:val="00CC7202"/>
    <w:rsid w:val="00CD0FCA"/>
    <w:rsid w:val="00CD2808"/>
    <w:rsid w:val="00CD28BF"/>
    <w:rsid w:val="00CD2CF7"/>
    <w:rsid w:val="00CD4092"/>
    <w:rsid w:val="00CD4A20"/>
    <w:rsid w:val="00CD50A1"/>
    <w:rsid w:val="00CD519E"/>
    <w:rsid w:val="00CD5418"/>
    <w:rsid w:val="00CD5806"/>
    <w:rsid w:val="00CD6248"/>
    <w:rsid w:val="00CD7030"/>
    <w:rsid w:val="00CD7077"/>
    <w:rsid w:val="00CE0C4F"/>
    <w:rsid w:val="00CE156E"/>
    <w:rsid w:val="00CE2354"/>
    <w:rsid w:val="00CE30EA"/>
    <w:rsid w:val="00CE5F3D"/>
    <w:rsid w:val="00CE6C2C"/>
    <w:rsid w:val="00CF048A"/>
    <w:rsid w:val="00CF155A"/>
    <w:rsid w:val="00CF2947"/>
    <w:rsid w:val="00CF3FEC"/>
    <w:rsid w:val="00CF49F0"/>
    <w:rsid w:val="00CF4CE7"/>
    <w:rsid w:val="00CF5396"/>
    <w:rsid w:val="00CF60F8"/>
    <w:rsid w:val="00CF686F"/>
    <w:rsid w:val="00CF6E60"/>
    <w:rsid w:val="00CF7BCA"/>
    <w:rsid w:val="00D008FD"/>
    <w:rsid w:val="00D012C4"/>
    <w:rsid w:val="00D01CAC"/>
    <w:rsid w:val="00D01F4A"/>
    <w:rsid w:val="00D01FF9"/>
    <w:rsid w:val="00D02A25"/>
    <w:rsid w:val="00D02CBB"/>
    <w:rsid w:val="00D0321C"/>
    <w:rsid w:val="00D035EC"/>
    <w:rsid w:val="00D0434F"/>
    <w:rsid w:val="00D045C3"/>
    <w:rsid w:val="00D05298"/>
    <w:rsid w:val="00D05383"/>
    <w:rsid w:val="00D06AB1"/>
    <w:rsid w:val="00D072ED"/>
    <w:rsid w:val="00D07A16"/>
    <w:rsid w:val="00D10619"/>
    <w:rsid w:val="00D1067E"/>
    <w:rsid w:val="00D10F50"/>
    <w:rsid w:val="00D11272"/>
    <w:rsid w:val="00D126F5"/>
    <w:rsid w:val="00D1489E"/>
    <w:rsid w:val="00D14DF4"/>
    <w:rsid w:val="00D15200"/>
    <w:rsid w:val="00D15448"/>
    <w:rsid w:val="00D156C0"/>
    <w:rsid w:val="00D16AAA"/>
    <w:rsid w:val="00D17B14"/>
    <w:rsid w:val="00D20737"/>
    <w:rsid w:val="00D20E41"/>
    <w:rsid w:val="00D21296"/>
    <w:rsid w:val="00D21E81"/>
    <w:rsid w:val="00D223DE"/>
    <w:rsid w:val="00D23212"/>
    <w:rsid w:val="00D2470C"/>
    <w:rsid w:val="00D2500D"/>
    <w:rsid w:val="00D252AB"/>
    <w:rsid w:val="00D25E37"/>
    <w:rsid w:val="00D2661A"/>
    <w:rsid w:val="00D26DD9"/>
    <w:rsid w:val="00D27582"/>
    <w:rsid w:val="00D27EC4"/>
    <w:rsid w:val="00D32719"/>
    <w:rsid w:val="00D32F8D"/>
    <w:rsid w:val="00D33333"/>
    <w:rsid w:val="00D34D2F"/>
    <w:rsid w:val="00D352A2"/>
    <w:rsid w:val="00D36279"/>
    <w:rsid w:val="00D3712B"/>
    <w:rsid w:val="00D37893"/>
    <w:rsid w:val="00D40B1A"/>
    <w:rsid w:val="00D4124E"/>
    <w:rsid w:val="00D41480"/>
    <w:rsid w:val="00D41537"/>
    <w:rsid w:val="00D4162B"/>
    <w:rsid w:val="00D41A06"/>
    <w:rsid w:val="00D42D71"/>
    <w:rsid w:val="00D4514F"/>
    <w:rsid w:val="00D451E2"/>
    <w:rsid w:val="00D455A3"/>
    <w:rsid w:val="00D4573E"/>
    <w:rsid w:val="00D45E89"/>
    <w:rsid w:val="00D45E8D"/>
    <w:rsid w:val="00D466AE"/>
    <w:rsid w:val="00D4734F"/>
    <w:rsid w:val="00D5082C"/>
    <w:rsid w:val="00D50E53"/>
    <w:rsid w:val="00D50F57"/>
    <w:rsid w:val="00D50F8C"/>
    <w:rsid w:val="00D51BF3"/>
    <w:rsid w:val="00D52325"/>
    <w:rsid w:val="00D53016"/>
    <w:rsid w:val="00D539F7"/>
    <w:rsid w:val="00D53F35"/>
    <w:rsid w:val="00D54D4D"/>
    <w:rsid w:val="00D555C2"/>
    <w:rsid w:val="00D560CB"/>
    <w:rsid w:val="00D56146"/>
    <w:rsid w:val="00D56896"/>
    <w:rsid w:val="00D5743E"/>
    <w:rsid w:val="00D57D90"/>
    <w:rsid w:val="00D603E5"/>
    <w:rsid w:val="00D60702"/>
    <w:rsid w:val="00D6078A"/>
    <w:rsid w:val="00D60A18"/>
    <w:rsid w:val="00D614D9"/>
    <w:rsid w:val="00D61B24"/>
    <w:rsid w:val="00D63D2A"/>
    <w:rsid w:val="00D645F2"/>
    <w:rsid w:val="00D66519"/>
    <w:rsid w:val="00D66846"/>
    <w:rsid w:val="00D66C58"/>
    <w:rsid w:val="00D675FB"/>
    <w:rsid w:val="00D677AF"/>
    <w:rsid w:val="00D70D09"/>
    <w:rsid w:val="00D71F25"/>
    <w:rsid w:val="00D72A9C"/>
    <w:rsid w:val="00D75084"/>
    <w:rsid w:val="00D766E2"/>
    <w:rsid w:val="00D77031"/>
    <w:rsid w:val="00D774AF"/>
    <w:rsid w:val="00D83706"/>
    <w:rsid w:val="00D83915"/>
    <w:rsid w:val="00D83A4B"/>
    <w:rsid w:val="00D84578"/>
    <w:rsid w:val="00D847F1"/>
    <w:rsid w:val="00D84941"/>
    <w:rsid w:val="00D84A44"/>
    <w:rsid w:val="00D84FA1"/>
    <w:rsid w:val="00D851F0"/>
    <w:rsid w:val="00D86DB7"/>
    <w:rsid w:val="00D87A91"/>
    <w:rsid w:val="00D926D0"/>
    <w:rsid w:val="00D93030"/>
    <w:rsid w:val="00D93FF0"/>
    <w:rsid w:val="00D950E1"/>
    <w:rsid w:val="00D95174"/>
    <w:rsid w:val="00D952A6"/>
    <w:rsid w:val="00D95678"/>
    <w:rsid w:val="00D95F4C"/>
    <w:rsid w:val="00D96166"/>
    <w:rsid w:val="00D97212"/>
    <w:rsid w:val="00D97AA0"/>
    <w:rsid w:val="00D97F99"/>
    <w:rsid w:val="00DA0BF4"/>
    <w:rsid w:val="00DA0C3C"/>
    <w:rsid w:val="00DA1E08"/>
    <w:rsid w:val="00DA24F8"/>
    <w:rsid w:val="00DA28E8"/>
    <w:rsid w:val="00DA2C2C"/>
    <w:rsid w:val="00DA38D3"/>
    <w:rsid w:val="00DA3932"/>
    <w:rsid w:val="00DA3AFC"/>
    <w:rsid w:val="00DA58FA"/>
    <w:rsid w:val="00DA595D"/>
    <w:rsid w:val="00DA64F8"/>
    <w:rsid w:val="00DA6893"/>
    <w:rsid w:val="00DA6C15"/>
    <w:rsid w:val="00DA73E0"/>
    <w:rsid w:val="00DB0258"/>
    <w:rsid w:val="00DB38EE"/>
    <w:rsid w:val="00DB498B"/>
    <w:rsid w:val="00DB5866"/>
    <w:rsid w:val="00DB66CA"/>
    <w:rsid w:val="00DB6BCA"/>
    <w:rsid w:val="00DB73F7"/>
    <w:rsid w:val="00DB7F7F"/>
    <w:rsid w:val="00DC0321"/>
    <w:rsid w:val="00DC12BC"/>
    <w:rsid w:val="00DC293B"/>
    <w:rsid w:val="00DC3067"/>
    <w:rsid w:val="00DC370B"/>
    <w:rsid w:val="00DC57E2"/>
    <w:rsid w:val="00DC5B90"/>
    <w:rsid w:val="00DD00FF"/>
    <w:rsid w:val="00DD0619"/>
    <w:rsid w:val="00DD07FB"/>
    <w:rsid w:val="00DD088C"/>
    <w:rsid w:val="00DD22C4"/>
    <w:rsid w:val="00DD25C6"/>
    <w:rsid w:val="00DD2894"/>
    <w:rsid w:val="00DD43B4"/>
    <w:rsid w:val="00DD44A3"/>
    <w:rsid w:val="00DD4945"/>
    <w:rsid w:val="00DD4FE5"/>
    <w:rsid w:val="00DD54B0"/>
    <w:rsid w:val="00DD57A7"/>
    <w:rsid w:val="00DD57EE"/>
    <w:rsid w:val="00DD5940"/>
    <w:rsid w:val="00DD6BCC"/>
    <w:rsid w:val="00DD75F2"/>
    <w:rsid w:val="00DD7B4A"/>
    <w:rsid w:val="00DE0A4B"/>
    <w:rsid w:val="00DE2410"/>
    <w:rsid w:val="00DE2647"/>
    <w:rsid w:val="00DE2939"/>
    <w:rsid w:val="00DE3E00"/>
    <w:rsid w:val="00DE56C8"/>
    <w:rsid w:val="00DE59F8"/>
    <w:rsid w:val="00DE5F17"/>
    <w:rsid w:val="00DE6404"/>
    <w:rsid w:val="00DE6E81"/>
    <w:rsid w:val="00DE703F"/>
    <w:rsid w:val="00DE7595"/>
    <w:rsid w:val="00DE7821"/>
    <w:rsid w:val="00DF11E0"/>
    <w:rsid w:val="00DF141A"/>
    <w:rsid w:val="00DF1961"/>
    <w:rsid w:val="00DF347B"/>
    <w:rsid w:val="00DF39CA"/>
    <w:rsid w:val="00DF3BC9"/>
    <w:rsid w:val="00DF44DE"/>
    <w:rsid w:val="00DF55AC"/>
    <w:rsid w:val="00DF6BB4"/>
    <w:rsid w:val="00DF6CB8"/>
    <w:rsid w:val="00DF6EC4"/>
    <w:rsid w:val="00E01138"/>
    <w:rsid w:val="00E01EE8"/>
    <w:rsid w:val="00E02145"/>
    <w:rsid w:val="00E0214B"/>
    <w:rsid w:val="00E02DFB"/>
    <w:rsid w:val="00E02E31"/>
    <w:rsid w:val="00E02FD0"/>
    <w:rsid w:val="00E030F9"/>
    <w:rsid w:val="00E0311A"/>
    <w:rsid w:val="00E03138"/>
    <w:rsid w:val="00E034B2"/>
    <w:rsid w:val="00E041F9"/>
    <w:rsid w:val="00E06136"/>
    <w:rsid w:val="00E06241"/>
    <w:rsid w:val="00E06404"/>
    <w:rsid w:val="00E0790C"/>
    <w:rsid w:val="00E11A85"/>
    <w:rsid w:val="00E11FC7"/>
    <w:rsid w:val="00E12495"/>
    <w:rsid w:val="00E131F4"/>
    <w:rsid w:val="00E13DBC"/>
    <w:rsid w:val="00E15CCD"/>
    <w:rsid w:val="00E16339"/>
    <w:rsid w:val="00E174A5"/>
    <w:rsid w:val="00E2007B"/>
    <w:rsid w:val="00E202EF"/>
    <w:rsid w:val="00E210B5"/>
    <w:rsid w:val="00E23D99"/>
    <w:rsid w:val="00E24068"/>
    <w:rsid w:val="00E2439F"/>
    <w:rsid w:val="00E250D4"/>
    <w:rsid w:val="00E2552F"/>
    <w:rsid w:val="00E26CA9"/>
    <w:rsid w:val="00E26ECB"/>
    <w:rsid w:val="00E279DB"/>
    <w:rsid w:val="00E3137A"/>
    <w:rsid w:val="00E32CCF"/>
    <w:rsid w:val="00E332FC"/>
    <w:rsid w:val="00E34736"/>
    <w:rsid w:val="00E34A98"/>
    <w:rsid w:val="00E35D1E"/>
    <w:rsid w:val="00E364F9"/>
    <w:rsid w:val="00E365FA"/>
    <w:rsid w:val="00E36789"/>
    <w:rsid w:val="00E3744A"/>
    <w:rsid w:val="00E379F0"/>
    <w:rsid w:val="00E44305"/>
    <w:rsid w:val="00E44449"/>
    <w:rsid w:val="00E44A83"/>
    <w:rsid w:val="00E45B76"/>
    <w:rsid w:val="00E46BC1"/>
    <w:rsid w:val="00E502C1"/>
    <w:rsid w:val="00E502DD"/>
    <w:rsid w:val="00E50561"/>
    <w:rsid w:val="00E50D3A"/>
    <w:rsid w:val="00E51387"/>
    <w:rsid w:val="00E5156B"/>
    <w:rsid w:val="00E51E68"/>
    <w:rsid w:val="00E52EFD"/>
    <w:rsid w:val="00E537F5"/>
    <w:rsid w:val="00E5408A"/>
    <w:rsid w:val="00E54465"/>
    <w:rsid w:val="00E55057"/>
    <w:rsid w:val="00E553BC"/>
    <w:rsid w:val="00E55C90"/>
    <w:rsid w:val="00E55E4A"/>
    <w:rsid w:val="00E56800"/>
    <w:rsid w:val="00E605CE"/>
    <w:rsid w:val="00E60C63"/>
    <w:rsid w:val="00E61523"/>
    <w:rsid w:val="00E6248F"/>
    <w:rsid w:val="00E62FF9"/>
    <w:rsid w:val="00E62FFD"/>
    <w:rsid w:val="00E635D6"/>
    <w:rsid w:val="00E639BC"/>
    <w:rsid w:val="00E66031"/>
    <w:rsid w:val="00E664CC"/>
    <w:rsid w:val="00E6755F"/>
    <w:rsid w:val="00E70388"/>
    <w:rsid w:val="00E70D0A"/>
    <w:rsid w:val="00E70F92"/>
    <w:rsid w:val="00E734AD"/>
    <w:rsid w:val="00E748D4"/>
    <w:rsid w:val="00E74C54"/>
    <w:rsid w:val="00E76A20"/>
    <w:rsid w:val="00E770D4"/>
    <w:rsid w:val="00E77367"/>
    <w:rsid w:val="00E77A03"/>
    <w:rsid w:val="00E81CAA"/>
    <w:rsid w:val="00E822E8"/>
    <w:rsid w:val="00E82301"/>
    <w:rsid w:val="00E823F3"/>
    <w:rsid w:val="00E82554"/>
    <w:rsid w:val="00E82606"/>
    <w:rsid w:val="00E84489"/>
    <w:rsid w:val="00E846C8"/>
    <w:rsid w:val="00E84957"/>
    <w:rsid w:val="00E84A55"/>
    <w:rsid w:val="00E84B6D"/>
    <w:rsid w:val="00E8551D"/>
    <w:rsid w:val="00E85BFF"/>
    <w:rsid w:val="00E85FEF"/>
    <w:rsid w:val="00E90391"/>
    <w:rsid w:val="00E906C2"/>
    <w:rsid w:val="00E9240E"/>
    <w:rsid w:val="00E92493"/>
    <w:rsid w:val="00E9311F"/>
    <w:rsid w:val="00E934D1"/>
    <w:rsid w:val="00E94088"/>
    <w:rsid w:val="00E94AF0"/>
    <w:rsid w:val="00E95D13"/>
    <w:rsid w:val="00E95DD3"/>
    <w:rsid w:val="00E95DF8"/>
    <w:rsid w:val="00E962FF"/>
    <w:rsid w:val="00E969D5"/>
    <w:rsid w:val="00E97405"/>
    <w:rsid w:val="00EA236B"/>
    <w:rsid w:val="00EA2653"/>
    <w:rsid w:val="00EA474A"/>
    <w:rsid w:val="00EA49F1"/>
    <w:rsid w:val="00EA58D1"/>
    <w:rsid w:val="00EA61BC"/>
    <w:rsid w:val="00EA62DB"/>
    <w:rsid w:val="00EA668D"/>
    <w:rsid w:val="00EA681A"/>
    <w:rsid w:val="00EA735B"/>
    <w:rsid w:val="00EB1E69"/>
    <w:rsid w:val="00EB2086"/>
    <w:rsid w:val="00EB2818"/>
    <w:rsid w:val="00EB3F00"/>
    <w:rsid w:val="00EB4956"/>
    <w:rsid w:val="00EB5EDF"/>
    <w:rsid w:val="00EB60FE"/>
    <w:rsid w:val="00EB6A68"/>
    <w:rsid w:val="00EB74DB"/>
    <w:rsid w:val="00EC0643"/>
    <w:rsid w:val="00EC139E"/>
    <w:rsid w:val="00EC15E0"/>
    <w:rsid w:val="00EC21FB"/>
    <w:rsid w:val="00EC252B"/>
    <w:rsid w:val="00EC27F2"/>
    <w:rsid w:val="00EC3E4B"/>
    <w:rsid w:val="00EC4247"/>
    <w:rsid w:val="00EC5359"/>
    <w:rsid w:val="00EC562A"/>
    <w:rsid w:val="00EC58D3"/>
    <w:rsid w:val="00EC5FB9"/>
    <w:rsid w:val="00EC651C"/>
    <w:rsid w:val="00EC65E2"/>
    <w:rsid w:val="00ED02CA"/>
    <w:rsid w:val="00ED067A"/>
    <w:rsid w:val="00ED2B50"/>
    <w:rsid w:val="00ED591B"/>
    <w:rsid w:val="00ED6582"/>
    <w:rsid w:val="00ED674E"/>
    <w:rsid w:val="00ED782C"/>
    <w:rsid w:val="00EE028D"/>
    <w:rsid w:val="00EE0350"/>
    <w:rsid w:val="00EE0719"/>
    <w:rsid w:val="00EE0E80"/>
    <w:rsid w:val="00EE17C5"/>
    <w:rsid w:val="00EE1BF1"/>
    <w:rsid w:val="00EE2967"/>
    <w:rsid w:val="00EE2AF3"/>
    <w:rsid w:val="00EE3417"/>
    <w:rsid w:val="00EE4A23"/>
    <w:rsid w:val="00EE5812"/>
    <w:rsid w:val="00EE613F"/>
    <w:rsid w:val="00EE7295"/>
    <w:rsid w:val="00EE77B6"/>
    <w:rsid w:val="00EE7869"/>
    <w:rsid w:val="00EF054A"/>
    <w:rsid w:val="00EF0C4E"/>
    <w:rsid w:val="00EF2DBB"/>
    <w:rsid w:val="00EF3235"/>
    <w:rsid w:val="00EF474B"/>
    <w:rsid w:val="00EF4C21"/>
    <w:rsid w:val="00EF62F1"/>
    <w:rsid w:val="00EF6B41"/>
    <w:rsid w:val="00EF7908"/>
    <w:rsid w:val="00EF7E72"/>
    <w:rsid w:val="00F00435"/>
    <w:rsid w:val="00F00E62"/>
    <w:rsid w:val="00F02E27"/>
    <w:rsid w:val="00F030F6"/>
    <w:rsid w:val="00F0400F"/>
    <w:rsid w:val="00F046F3"/>
    <w:rsid w:val="00F0596A"/>
    <w:rsid w:val="00F05C2D"/>
    <w:rsid w:val="00F06D37"/>
    <w:rsid w:val="00F07B9D"/>
    <w:rsid w:val="00F10140"/>
    <w:rsid w:val="00F10C18"/>
    <w:rsid w:val="00F11586"/>
    <w:rsid w:val="00F1183B"/>
    <w:rsid w:val="00F11C2E"/>
    <w:rsid w:val="00F11C5D"/>
    <w:rsid w:val="00F11C9F"/>
    <w:rsid w:val="00F12263"/>
    <w:rsid w:val="00F12FF4"/>
    <w:rsid w:val="00F1409D"/>
    <w:rsid w:val="00F14214"/>
    <w:rsid w:val="00F157A9"/>
    <w:rsid w:val="00F166F5"/>
    <w:rsid w:val="00F17EE3"/>
    <w:rsid w:val="00F2163D"/>
    <w:rsid w:val="00F228C9"/>
    <w:rsid w:val="00F22D0A"/>
    <w:rsid w:val="00F23DDD"/>
    <w:rsid w:val="00F242EC"/>
    <w:rsid w:val="00F25BB6"/>
    <w:rsid w:val="00F269BC"/>
    <w:rsid w:val="00F26B7E"/>
    <w:rsid w:val="00F27577"/>
    <w:rsid w:val="00F27A3B"/>
    <w:rsid w:val="00F27AEE"/>
    <w:rsid w:val="00F27EDC"/>
    <w:rsid w:val="00F31946"/>
    <w:rsid w:val="00F31EDB"/>
    <w:rsid w:val="00F31FC4"/>
    <w:rsid w:val="00F321A5"/>
    <w:rsid w:val="00F32337"/>
    <w:rsid w:val="00F33805"/>
    <w:rsid w:val="00F33817"/>
    <w:rsid w:val="00F33D1E"/>
    <w:rsid w:val="00F34597"/>
    <w:rsid w:val="00F35078"/>
    <w:rsid w:val="00F3511A"/>
    <w:rsid w:val="00F3518F"/>
    <w:rsid w:val="00F3577E"/>
    <w:rsid w:val="00F403AC"/>
    <w:rsid w:val="00F4150A"/>
    <w:rsid w:val="00F41984"/>
    <w:rsid w:val="00F41E3A"/>
    <w:rsid w:val="00F420D5"/>
    <w:rsid w:val="00F423E8"/>
    <w:rsid w:val="00F4270C"/>
    <w:rsid w:val="00F44019"/>
    <w:rsid w:val="00F451EA"/>
    <w:rsid w:val="00F45447"/>
    <w:rsid w:val="00F456C6"/>
    <w:rsid w:val="00F4577B"/>
    <w:rsid w:val="00F46496"/>
    <w:rsid w:val="00F474D0"/>
    <w:rsid w:val="00F500C6"/>
    <w:rsid w:val="00F50179"/>
    <w:rsid w:val="00F50B06"/>
    <w:rsid w:val="00F51136"/>
    <w:rsid w:val="00F515EE"/>
    <w:rsid w:val="00F521D9"/>
    <w:rsid w:val="00F53D76"/>
    <w:rsid w:val="00F54819"/>
    <w:rsid w:val="00F5516F"/>
    <w:rsid w:val="00F5542C"/>
    <w:rsid w:val="00F56511"/>
    <w:rsid w:val="00F60F9D"/>
    <w:rsid w:val="00F60FD4"/>
    <w:rsid w:val="00F6194E"/>
    <w:rsid w:val="00F623AC"/>
    <w:rsid w:val="00F62429"/>
    <w:rsid w:val="00F627C3"/>
    <w:rsid w:val="00F63C00"/>
    <w:rsid w:val="00F6412A"/>
    <w:rsid w:val="00F64C56"/>
    <w:rsid w:val="00F656F8"/>
    <w:rsid w:val="00F657DA"/>
    <w:rsid w:val="00F65893"/>
    <w:rsid w:val="00F669EF"/>
    <w:rsid w:val="00F66A4A"/>
    <w:rsid w:val="00F71E22"/>
    <w:rsid w:val="00F72142"/>
    <w:rsid w:val="00F72AE7"/>
    <w:rsid w:val="00F735EA"/>
    <w:rsid w:val="00F73DDC"/>
    <w:rsid w:val="00F7461C"/>
    <w:rsid w:val="00F811BE"/>
    <w:rsid w:val="00F816CB"/>
    <w:rsid w:val="00F833BA"/>
    <w:rsid w:val="00F83E84"/>
    <w:rsid w:val="00F84FD0"/>
    <w:rsid w:val="00F859A8"/>
    <w:rsid w:val="00F85F86"/>
    <w:rsid w:val="00F86AE6"/>
    <w:rsid w:val="00F86D87"/>
    <w:rsid w:val="00F86D90"/>
    <w:rsid w:val="00F901F7"/>
    <w:rsid w:val="00F9108B"/>
    <w:rsid w:val="00F91349"/>
    <w:rsid w:val="00F91EA1"/>
    <w:rsid w:val="00F93380"/>
    <w:rsid w:val="00F93A8A"/>
    <w:rsid w:val="00F95248"/>
    <w:rsid w:val="00F956A9"/>
    <w:rsid w:val="00F963ED"/>
    <w:rsid w:val="00F966CF"/>
    <w:rsid w:val="00F96CAE"/>
    <w:rsid w:val="00F9737D"/>
    <w:rsid w:val="00F977F0"/>
    <w:rsid w:val="00F97C99"/>
    <w:rsid w:val="00FA1195"/>
    <w:rsid w:val="00FA125F"/>
    <w:rsid w:val="00FA224A"/>
    <w:rsid w:val="00FA2612"/>
    <w:rsid w:val="00FA2F9E"/>
    <w:rsid w:val="00FA5533"/>
    <w:rsid w:val="00FA5FC0"/>
    <w:rsid w:val="00FA662D"/>
    <w:rsid w:val="00FA73B1"/>
    <w:rsid w:val="00FA7769"/>
    <w:rsid w:val="00FB0CB9"/>
    <w:rsid w:val="00FB0F9E"/>
    <w:rsid w:val="00FB212D"/>
    <w:rsid w:val="00FB231D"/>
    <w:rsid w:val="00FB2438"/>
    <w:rsid w:val="00FB45F1"/>
    <w:rsid w:val="00FB4A72"/>
    <w:rsid w:val="00FB4F24"/>
    <w:rsid w:val="00FB54E8"/>
    <w:rsid w:val="00FB6653"/>
    <w:rsid w:val="00FB6BF7"/>
    <w:rsid w:val="00FB6E36"/>
    <w:rsid w:val="00FB7054"/>
    <w:rsid w:val="00FC17B7"/>
    <w:rsid w:val="00FC195E"/>
    <w:rsid w:val="00FC1C7D"/>
    <w:rsid w:val="00FC2145"/>
    <w:rsid w:val="00FC287C"/>
    <w:rsid w:val="00FC2C37"/>
    <w:rsid w:val="00FC2CB7"/>
    <w:rsid w:val="00FC3436"/>
    <w:rsid w:val="00FC4090"/>
    <w:rsid w:val="00FC55B4"/>
    <w:rsid w:val="00FC5750"/>
    <w:rsid w:val="00FD00E6"/>
    <w:rsid w:val="00FD09A1"/>
    <w:rsid w:val="00FD1080"/>
    <w:rsid w:val="00FD11E4"/>
    <w:rsid w:val="00FD2A7C"/>
    <w:rsid w:val="00FD3B3A"/>
    <w:rsid w:val="00FD47F5"/>
    <w:rsid w:val="00FD4933"/>
    <w:rsid w:val="00FD51B1"/>
    <w:rsid w:val="00FD59EB"/>
    <w:rsid w:val="00FD6222"/>
    <w:rsid w:val="00FD7299"/>
    <w:rsid w:val="00FD7524"/>
    <w:rsid w:val="00FE04EA"/>
    <w:rsid w:val="00FE0664"/>
    <w:rsid w:val="00FE133B"/>
    <w:rsid w:val="00FE13A6"/>
    <w:rsid w:val="00FE1E6F"/>
    <w:rsid w:val="00FE1FBE"/>
    <w:rsid w:val="00FE228D"/>
    <w:rsid w:val="00FE2437"/>
    <w:rsid w:val="00FE348A"/>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8C3"/>
    <w:rsid w:val="00FF5B99"/>
    <w:rsid w:val="00FF6B0F"/>
    <w:rsid w:val="00FF730C"/>
    <w:rsid w:val="00FF73F4"/>
    <w:rsid w:val="00FF776B"/>
    <w:rsid w:val="00FF7CE4"/>
    <w:rsid w:val="00FF7E39"/>
    <w:rsid w:val="019B1864"/>
    <w:rsid w:val="77017D3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5"/>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pPr>
      <w:tabs>
        <w:tab w:val="right" w:leader="dot" w:pos="9344"/>
      </w:tabs>
    </w:pPr>
    <w:rPr>
      <w:rFonts w:ascii="宋体" w:hAns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6"/>
    <w:qFormat/>
    <w:uiPriority w:val="0"/>
    <w:pPr>
      <w:adjustRightInd/>
      <w:spacing w:line="240" w:lineRule="auto"/>
    </w:pPr>
    <w:rPr>
      <w:b/>
      <w:bCs/>
      <w:szCs w:val="24"/>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FollowedHyperlink"/>
    <w:qFormat/>
    <w:uiPriority w:val="0"/>
    <w:rPr>
      <w:color w:val="800080"/>
      <w:u w:val="single"/>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标题 2 字符"/>
    <w:link w:val="3"/>
    <w:qFormat/>
    <w:uiPriority w:val="0"/>
    <w:rPr>
      <w:rFonts w:ascii="Arial" w:hAnsi="Arial" w:eastAsia="黑体" w:cs="Times New Roman"/>
      <w:b/>
      <w:bCs/>
      <w:sz w:val="32"/>
      <w:szCs w:val="32"/>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19"/>
    <w:qFormat/>
    <w:uiPriority w:val="99"/>
    <w:rPr>
      <w:rFonts w:ascii="Times New Roman" w:hAnsi="Times New Roman" w:eastAsia="宋体" w:cs="Times New Roman"/>
      <w:sz w:val="18"/>
      <w:szCs w:val="18"/>
    </w:rPr>
  </w:style>
  <w:style w:type="character" w:customStyle="1" w:styleId="48">
    <w:name w:val="页脚 字符"/>
    <w:link w:val="18"/>
    <w:qFormat/>
    <w:uiPriority w:val="99"/>
    <w:rPr>
      <w:rFonts w:ascii="宋体" w:hAnsi="Times New Roman" w:eastAsia="宋体" w:cs="Times New Roman"/>
      <w:sz w:val="18"/>
      <w:szCs w:val="18"/>
    </w:rPr>
  </w:style>
  <w:style w:type="character" w:customStyle="1" w:styleId="49">
    <w:name w:val="批注框文本 字符"/>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Subtle Reference"/>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paragraph" w:customStyle="1" w:styleId="236">
    <w:name w:val="一级条标题"/>
    <w:next w:val="234"/>
    <w:link w:val="243"/>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7">
    <w:name w:val="章标题"/>
    <w:next w:val="234"/>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8">
    <w:name w:val="二级条标题"/>
    <w:basedOn w:val="236"/>
    <w:next w:val="234"/>
    <w:link w:val="244"/>
    <w:qFormat/>
    <w:uiPriority w:val="0"/>
    <w:pPr>
      <w:numPr>
        <w:ilvl w:val="2"/>
      </w:numPr>
      <w:spacing w:before="50" w:after="50"/>
      <w:outlineLvl w:val="3"/>
    </w:pPr>
  </w:style>
  <w:style w:type="paragraph" w:customStyle="1" w:styleId="239">
    <w:name w:val="三级条标题"/>
    <w:basedOn w:val="238"/>
    <w:next w:val="234"/>
    <w:qFormat/>
    <w:uiPriority w:val="0"/>
    <w:pPr>
      <w:numPr>
        <w:ilvl w:val="3"/>
      </w:numPr>
      <w:ind w:left="0"/>
      <w:outlineLvl w:val="4"/>
    </w:pPr>
  </w:style>
  <w:style w:type="paragraph" w:customStyle="1" w:styleId="240">
    <w:name w:val="四级条标题"/>
    <w:basedOn w:val="239"/>
    <w:next w:val="234"/>
    <w:qFormat/>
    <w:uiPriority w:val="0"/>
    <w:pPr>
      <w:numPr>
        <w:ilvl w:val="4"/>
      </w:numPr>
      <w:ind w:left="0"/>
      <w:outlineLvl w:val="5"/>
    </w:pPr>
  </w:style>
  <w:style w:type="paragraph" w:customStyle="1" w:styleId="241">
    <w:name w:val="五级条标题"/>
    <w:basedOn w:val="240"/>
    <w:next w:val="234"/>
    <w:qFormat/>
    <w:uiPriority w:val="0"/>
    <w:pPr>
      <w:numPr>
        <w:ilvl w:val="5"/>
      </w:numPr>
      <w:ind w:left="0"/>
      <w:outlineLvl w:val="6"/>
    </w:pPr>
  </w:style>
  <w:style w:type="paragraph" w:customStyle="1" w:styleId="242">
    <w:name w:val="前言、引言标题"/>
    <w:next w:val="2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43">
    <w:name w:val="一级条标题 Char"/>
    <w:link w:val="236"/>
    <w:qFormat/>
    <w:uiPriority w:val="0"/>
    <w:rPr>
      <w:rFonts w:ascii="黑体" w:hAnsi="Times New Roman" w:eastAsia="黑体"/>
      <w:sz w:val="21"/>
      <w:szCs w:val="21"/>
    </w:rPr>
  </w:style>
  <w:style w:type="character" w:customStyle="1" w:styleId="244">
    <w:name w:val="二级条标题 Char"/>
    <w:basedOn w:val="243"/>
    <w:link w:val="238"/>
    <w:qFormat/>
    <w:uiPriority w:val="0"/>
    <w:rPr>
      <w:rFonts w:ascii="黑体" w:hAnsi="Times New Roman" w:eastAsia="黑体"/>
      <w:sz w:val="21"/>
      <w:szCs w:val="21"/>
    </w:rPr>
  </w:style>
  <w:style w:type="character" w:customStyle="1" w:styleId="245">
    <w:name w:val="批注文字 字符"/>
    <w:basedOn w:val="31"/>
    <w:link w:val="13"/>
    <w:semiHidden/>
    <w:qFormat/>
    <w:uiPriority w:val="99"/>
    <w:rPr>
      <w:kern w:val="2"/>
      <w:sz w:val="21"/>
      <w:szCs w:val="21"/>
    </w:rPr>
  </w:style>
  <w:style w:type="character" w:customStyle="1" w:styleId="246">
    <w:name w:val="批注主题 字符"/>
    <w:basedOn w:val="245"/>
    <w:link w:val="28"/>
    <w:qFormat/>
    <w:uiPriority w:val="0"/>
    <w:rPr>
      <w:b/>
      <w:bCs/>
      <w:kern w:val="2"/>
      <w:sz w:val="21"/>
      <w:szCs w:val="24"/>
    </w:rPr>
  </w:style>
  <w:style w:type="character" w:customStyle="1" w:styleId="247">
    <w:name w:val="s1"/>
    <w:basedOn w:val="31"/>
    <w:qFormat/>
    <w:uiPriority w:val="0"/>
    <w:rPr>
      <w:rFonts w:hint="default" w:ascii="Arial" w:hAnsi="Arial" w:cs="Arial"/>
    </w:rPr>
  </w:style>
  <w:style w:type="paragraph" w:customStyle="1" w:styleId="248">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D0A9E6ED8E41A5BC258D89F7A9C41B"/>
        <w:style w:val=""/>
        <w:category>
          <w:name w:val="常规"/>
          <w:gallery w:val="placeholder"/>
        </w:category>
        <w:types>
          <w:type w:val="bbPlcHdr"/>
        </w:types>
        <w:behaviors>
          <w:behavior w:val="content"/>
        </w:behaviors>
        <w:description w:val=""/>
        <w:guid w:val="{2A2557B8-ADE2-496C-85A8-C079A31AE89E}"/>
      </w:docPartPr>
      <w:docPartBody>
        <w:p w14:paraId="2D127722">
          <w:pPr>
            <w:pStyle w:val="5"/>
          </w:pPr>
          <w:r>
            <w:rPr>
              <w:rStyle w:val="4"/>
              <w:rFonts w:hint="eastAsia"/>
            </w:rPr>
            <w:t>单击或点击此处输入文字。</w:t>
          </w:r>
        </w:p>
      </w:docPartBody>
    </w:docPart>
    <w:docPart>
      <w:docPartPr>
        <w:name w:val="884199A17297406FA321D1C53A4BC5F6"/>
        <w:style w:val=""/>
        <w:category>
          <w:name w:val="常规"/>
          <w:gallery w:val="placeholder"/>
        </w:category>
        <w:types>
          <w:type w:val="bbPlcHdr"/>
        </w:types>
        <w:behaviors>
          <w:behavior w:val="content"/>
        </w:behaviors>
        <w:description w:val=""/>
        <w:guid w:val="{94E0FF5B-402D-4ABF-8A28-3ADF7FD5ABCA}"/>
      </w:docPartPr>
      <w:docPartBody>
        <w:p w14:paraId="0A25C105">
          <w:pPr>
            <w:pStyle w:val="6"/>
          </w:pPr>
          <w:r>
            <w:rPr>
              <w:rStyle w:val="4"/>
              <w:rFonts w:hint="eastAsia"/>
            </w:rPr>
            <w:t>选择一项。</w:t>
          </w:r>
        </w:p>
      </w:docPartBody>
    </w:docPart>
    <w:docPart>
      <w:docPartPr>
        <w:name w:val="2370AB3DE1204602B877E9BFD40E9C45"/>
        <w:style w:val=""/>
        <w:category>
          <w:name w:val="常规"/>
          <w:gallery w:val="placeholder"/>
        </w:category>
        <w:types>
          <w:type w:val="bbPlcHdr"/>
        </w:types>
        <w:behaviors>
          <w:behavior w:val="content"/>
        </w:behaviors>
        <w:description w:val=""/>
        <w:guid w:val="{DC187ECD-7ABA-4193-A168-10CFA175C32C}"/>
      </w:docPartPr>
      <w:docPartBody>
        <w:p w14:paraId="19DDDF5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7AC"/>
    <w:rsid w:val="00001EF3"/>
    <w:rsid w:val="0001699B"/>
    <w:rsid w:val="00027AEA"/>
    <w:rsid w:val="00050017"/>
    <w:rsid w:val="00052322"/>
    <w:rsid w:val="00056889"/>
    <w:rsid w:val="00072661"/>
    <w:rsid w:val="000D331D"/>
    <w:rsid w:val="000E3647"/>
    <w:rsid w:val="000E7B21"/>
    <w:rsid w:val="000F5FC3"/>
    <w:rsid w:val="00153266"/>
    <w:rsid w:val="001720D2"/>
    <w:rsid w:val="00192BD1"/>
    <w:rsid w:val="001A702B"/>
    <w:rsid w:val="001B43C1"/>
    <w:rsid w:val="001C3974"/>
    <w:rsid w:val="001D024C"/>
    <w:rsid w:val="001D32F4"/>
    <w:rsid w:val="001D52BD"/>
    <w:rsid w:val="001E62F8"/>
    <w:rsid w:val="0021427A"/>
    <w:rsid w:val="00246495"/>
    <w:rsid w:val="00293D8E"/>
    <w:rsid w:val="00297853"/>
    <w:rsid w:val="002D36C2"/>
    <w:rsid w:val="002D4870"/>
    <w:rsid w:val="002F749F"/>
    <w:rsid w:val="0031610D"/>
    <w:rsid w:val="00341FC1"/>
    <w:rsid w:val="0037088D"/>
    <w:rsid w:val="0038089F"/>
    <w:rsid w:val="003B0021"/>
    <w:rsid w:val="003C7CCD"/>
    <w:rsid w:val="003D4CB6"/>
    <w:rsid w:val="003E0251"/>
    <w:rsid w:val="003E1863"/>
    <w:rsid w:val="00435D85"/>
    <w:rsid w:val="004424F6"/>
    <w:rsid w:val="0044307F"/>
    <w:rsid w:val="004921F6"/>
    <w:rsid w:val="00493AEC"/>
    <w:rsid w:val="004A003B"/>
    <w:rsid w:val="004B297C"/>
    <w:rsid w:val="004C0982"/>
    <w:rsid w:val="004C3551"/>
    <w:rsid w:val="004D7267"/>
    <w:rsid w:val="004E49C4"/>
    <w:rsid w:val="004E67A3"/>
    <w:rsid w:val="00526F5B"/>
    <w:rsid w:val="00541D2E"/>
    <w:rsid w:val="00557EED"/>
    <w:rsid w:val="00564C9E"/>
    <w:rsid w:val="00575CF8"/>
    <w:rsid w:val="00596C6F"/>
    <w:rsid w:val="005A4631"/>
    <w:rsid w:val="005E38C8"/>
    <w:rsid w:val="005E4E81"/>
    <w:rsid w:val="005F798A"/>
    <w:rsid w:val="0061005F"/>
    <w:rsid w:val="006340F6"/>
    <w:rsid w:val="006437AC"/>
    <w:rsid w:val="006637D3"/>
    <w:rsid w:val="006A354E"/>
    <w:rsid w:val="006A674C"/>
    <w:rsid w:val="006B0113"/>
    <w:rsid w:val="006B3038"/>
    <w:rsid w:val="006B7E4B"/>
    <w:rsid w:val="006F3F01"/>
    <w:rsid w:val="0070027E"/>
    <w:rsid w:val="007222D5"/>
    <w:rsid w:val="007651D9"/>
    <w:rsid w:val="007A4FB5"/>
    <w:rsid w:val="007B5FA7"/>
    <w:rsid w:val="007F2B27"/>
    <w:rsid w:val="00804026"/>
    <w:rsid w:val="00814D22"/>
    <w:rsid w:val="00851296"/>
    <w:rsid w:val="008675F9"/>
    <w:rsid w:val="00890313"/>
    <w:rsid w:val="008A2B3C"/>
    <w:rsid w:val="008A60F9"/>
    <w:rsid w:val="008D0910"/>
    <w:rsid w:val="008E7A01"/>
    <w:rsid w:val="008F76AB"/>
    <w:rsid w:val="009022C9"/>
    <w:rsid w:val="0090598B"/>
    <w:rsid w:val="009132E9"/>
    <w:rsid w:val="009314AA"/>
    <w:rsid w:val="00966E19"/>
    <w:rsid w:val="009C3050"/>
    <w:rsid w:val="009E0864"/>
    <w:rsid w:val="00A0514B"/>
    <w:rsid w:val="00A1525B"/>
    <w:rsid w:val="00A42FC7"/>
    <w:rsid w:val="00A72040"/>
    <w:rsid w:val="00A80897"/>
    <w:rsid w:val="00A941E2"/>
    <w:rsid w:val="00AA0C84"/>
    <w:rsid w:val="00AA53A5"/>
    <w:rsid w:val="00AB2BB7"/>
    <w:rsid w:val="00AC062D"/>
    <w:rsid w:val="00AC23C9"/>
    <w:rsid w:val="00AC621D"/>
    <w:rsid w:val="00AD7202"/>
    <w:rsid w:val="00AF206E"/>
    <w:rsid w:val="00B126D6"/>
    <w:rsid w:val="00B47564"/>
    <w:rsid w:val="00B623FB"/>
    <w:rsid w:val="00B75559"/>
    <w:rsid w:val="00B82922"/>
    <w:rsid w:val="00B8672A"/>
    <w:rsid w:val="00BA6DFB"/>
    <w:rsid w:val="00BD375D"/>
    <w:rsid w:val="00BE77D5"/>
    <w:rsid w:val="00C12B07"/>
    <w:rsid w:val="00C13D7D"/>
    <w:rsid w:val="00C34764"/>
    <w:rsid w:val="00C363E8"/>
    <w:rsid w:val="00CB2152"/>
    <w:rsid w:val="00CD5E64"/>
    <w:rsid w:val="00CE1427"/>
    <w:rsid w:val="00D01D46"/>
    <w:rsid w:val="00D11730"/>
    <w:rsid w:val="00D2470C"/>
    <w:rsid w:val="00D27499"/>
    <w:rsid w:val="00D360AB"/>
    <w:rsid w:val="00D63EA4"/>
    <w:rsid w:val="00D63F81"/>
    <w:rsid w:val="00DB2DA7"/>
    <w:rsid w:val="00DB5662"/>
    <w:rsid w:val="00DC2C14"/>
    <w:rsid w:val="00DD0A33"/>
    <w:rsid w:val="00DE4F6C"/>
    <w:rsid w:val="00DE67C2"/>
    <w:rsid w:val="00E144C4"/>
    <w:rsid w:val="00E24E73"/>
    <w:rsid w:val="00E51196"/>
    <w:rsid w:val="00E515FA"/>
    <w:rsid w:val="00E74BF9"/>
    <w:rsid w:val="00E97425"/>
    <w:rsid w:val="00EA715E"/>
    <w:rsid w:val="00ED57CD"/>
    <w:rsid w:val="00EF6B41"/>
    <w:rsid w:val="00F206F9"/>
    <w:rsid w:val="00F226C3"/>
    <w:rsid w:val="00F26780"/>
    <w:rsid w:val="00F524A8"/>
    <w:rsid w:val="00F77BD4"/>
    <w:rsid w:val="00F978E3"/>
    <w:rsid w:val="00FE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8D0A9E6ED8E41A5BC258D89F7A9C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84199A17297406FA321D1C53A4BC5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370AB3DE1204602B877E9BFD40E9C4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BCFB96-4E80-48D0-AEC6-7FCC07213751}">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16</Pages>
  <Words>6608</Words>
  <Characters>8107</Characters>
  <Lines>68</Lines>
  <Paragraphs>19</Paragraphs>
  <TotalTime>929</TotalTime>
  <ScaleCrop>false</ScaleCrop>
  <LinksUpToDate>false</LinksUpToDate>
  <CharactersWithSpaces>8355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2023-12-01T08:53:00Z</dcterms:created>
  <dc:creator>17323</dc:creator>
  <dc:description>&lt;config cover="true" show_menu="true" version="1.0.0" doctype="SDKXY"&gt;
&lt;/config&gt;</dc:description>
  <cp:lastModifiedBy>Julian</cp:lastModifiedBy>
  <cp:lastPrinted>2024-11-25T07:45:00Z</cp:lastPrinted>
  <dcterms:modified xsi:type="dcterms:W3CDTF">2025-03-03T07:46:38Z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eyJoZGlkIjoiZmM2NjlmMjNiODUzODBkMzc2YmU5NmY3ZDYxZjNhMzMiLCJ1c2VySWQiOiIzMDk3NTI4ODEifQ==</vt:lpwstr>
  </property>
  <property fmtid="{D5CDD505-2E9C-101B-9397-08002B2CF9AE}" pid="15" name="KSOProductBuildVer">
    <vt:lpwstr>2052-12.1.0.20305</vt:lpwstr>
  </property>
  <property fmtid="{D5CDD505-2E9C-101B-9397-08002B2CF9AE}" pid="16" name="ICV">
    <vt:lpwstr>CF9CD6105E4843BAB5B2423497F3674A_12</vt:lpwstr>
  </property>
</Properties>
</file>