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《医疗器械用高分子材料 </w:t>
      </w:r>
      <w:r>
        <w:rPr>
          <w:rFonts w:hint="eastAsia" w:ascii="Times New Roman" w:hAnsi="Times New Roman" w:eastAsia="黑体" w:cs="Times New Roman"/>
          <w:sz w:val="28"/>
          <w:szCs w:val="28"/>
        </w:rPr>
        <w:t>超支化</w:t>
      </w:r>
      <w:r>
        <w:rPr>
          <w:rFonts w:ascii="Times New Roman" w:hAnsi="Times New Roman" w:eastAsia="黑体" w:cs="Times New Roman"/>
          <w:sz w:val="28"/>
          <w:szCs w:val="28"/>
        </w:rPr>
        <w:t>聚赖氨酸原料》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团体标准编制说明</w:t>
      </w:r>
    </w:p>
    <w:p>
      <w:pPr>
        <w:rPr>
          <w:rFonts w:ascii="Times New Roman" w:hAnsi="Times New Roman" w:cs="Times New Roman"/>
        </w:rPr>
      </w:pPr>
    </w:p>
    <w:p>
      <w:pPr>
        <w:spacing w:before="156" w:beforeLines="50" w:after="156" w:afterLines="50"/>
        <w:outlineLvl w:val="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一、工作简况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1.任务来源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《医疗器械用高分子材料 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 xml:space="preserve">聚赖氨酸原料》团体标准，由中国生物材料学会团体标准化技术委员会归口，由浙江大学牵头起草。2024年01月24日，中国生物材料学会发布了《医疗器械用高分子材料 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聚赖氨酸原料》等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9</w:t>
      </w:r>
      <w:r>
        <w:rPr>
          <w:rFonts w:ascii="Times New Roman" w:hAnsi="Times New Roman" w:eastAsia="宋体" w:cs="Times New Roman"/>
          <w:sz w:val="24"/>
          <w:highlight w:val="none"/>
        </w:rPr>
        <w:t>项</w:t>
      </w:r>
      <w:r>
        <w:rPr>
          <w:rFonts w:ascii="Times New Roman" w:hAnsi="Times New Roman" w:eastAsia="宋体" w:cs="Times New Roman"/>
          <w:sz w:val="24"/>
        </w:rPr>
        <w:t xml:space="preserve">团体标准立项公示的通知，《医疗器械用高分子材料 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聚赖氨酸原料》被列入中国生物材料学会2024年</w:t>
      </w:r>
      <w:r>
        <w:rPr>
          <w:rFonts w:hint="default" w:ascii="Times New Roman" w:hAnsi="Times New Roman" w:eastAsia="宋体" w:cs="Times New Roman"/>
          <w:sz w:val="24"/>
          <w:highlight w:val="none"/>
        </w:rPr>
        <w:t>第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/>
        </w:rPr>
        <w:t>Ⅰ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批</w:t>
      </w:r>
      <w:r>
        <w:rPr>
          <w:rFonts w:ascii="Times New Roman" w:hAnsi="Times New Roman" w:eastAsia="宋体" w:cs="Times New Roman"/>
          <w:sz w:val="24"/>
        </w:rPr>
        <w:t>团体标准立项清单。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2.标准起草单位及起草人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本文件起草单位：浙江大学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浙江大学绍兴研究院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浙江大学滨江研究院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浙江大学医学院附属口腔医院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上海交通大学医学院附属第九人民医院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博慧（浙江）生物技术有限责任公司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北京莱顿生物材料有限公司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常州百康特医疗器械有限公司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江苏创英医疗器械有限公司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四川医疗器械生物材料和制品检验中心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浙江省医疗器械检验研究院。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本文件主要起草人：高长有、朱旸、董晓飞、杨国利、沈育明、胡乔巨、徐向彩、张亚琼、王兆龙、何晓倩、席月、史俊宇、宋海清、谢黎黎、夏宇、宋洪广、戴晓东、杨明亮、钱晓锦、尹克云、王亚宁。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3.工作过程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本标准第一起草单位浙江大学于2023年12月27日在腾讯会议网络平台组织召开了《医疗器械用高分子材料 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聚赖氨酸原料》团体标准线上讨论会。本次会议就标准概况做了简要汇报，明确标准设立的目的和意义，就标准的内容达成初步意见。2024年</w:t>
      </w:r>
      <w:r>
        <w:rPr>
          <w:rFonts w:hint="eastAsia" w:ascii="Times New Roman" w:hAnsi="Times New Roman" w:eastAsia="宋体" w:cs="Times New Roman"/>
          <w:sz w:val="24"/>
        </w:rPr>
        <w:t>0</w:t>
      </w:r>
      <w:r>
        <w:rPr>
          <w:rFonts w:ascii="Times New Roman" w:hAnsi="Times New Roman" w:eastAsia="宋体" w:cs="Times New Roman"/>
          <w:sz w:val="24"/>
        </w:rPr>
        <w:t>1月12日，本标准第一起草单位浙江大学第二次发起腾讯会议，组织标准起草工作组成员对标准内容进行深入讨论，并确定团标整体框架。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2024年01月，标准编制工作组向中国生物材料学会提交立项申请。根据《中国生物材料学会团体标准管理办法》的相关要求，2024年01月20日召开立项评审会，对《医疗器械用高分子材料 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聚赖氨酸原料》团体标准进行了立项审查，经技术专家认真研究与审核，标准符合立项条件，于2024年01月24日正式立项。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在确定标准制定任务后，标准起草工作组依照国家有关规定及《中国生物材料学会团体标准管理办法》，根据团体标准进度计划安排组织实施。标准起草工作组于2024年</w:t>
      </w:r>
      <w:r>
        <w:rPr>
          <w:rFonts w:hint="eastAsia" w:ascii="Times New Roman" w:hAnsi="Times New Roman" w:eastAsia="宋体" w:cs="Times New Roman"/>
          <w:sz w:val="24"/>
        </w:rPr>
        <w:t>04</w:t>
      </w:r>
      <w:r>
        <w:rPr>
          <w:rFonts w:ascii="Times New Roman" w:hAnsi="Times New Roman" w:eastAsia="宋体" w:cs="Times New Roman"/>
          <w:sz w:val="24"/>
        </w:rPr>
        <w:t>月</w:t>
      </w:r>
      <w:r>
        <w:rPr>
          <w:rFonts w:hint="eastAsia" w:ascii="Times New Roman" w:hAnsi="Times New Roman" w:eastAsia="宋体" w:cs="Times New Roman"/>
          <w:sz w:val="24"/>
        </w:rPr>
        <w:t>07</w:t>
      </w:r>
      <w:r>
        <w:rPr>
          <w:rFonts w:ascii="Times New Roman" w:hAnsi="Times New Roman" w:eastAsia="宋体" w:cs="Times New Roman"/>
          <w:sz w:val="24"/>
        </w:rPr>
        <w:t>日组织召开</w:t>
      </w:r>
      <w:bookmarkStart w:id="0" w:name="OLE_LINK3"/>
      <w:r>
        <w:rPr>
          <w:rFonts w:ascii="Times New Roman" w:hAnsi="Times New Roman" w:eastAsia="宋体" w:cs="Times New Roman"/>
          <w:sz w:val="24"/>
        </w:rPr>
        <w:t xml:space="preserve">《医疗器械用高分子材料 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聚赖氨酸原料》</w:t>
      </w:r>
      <w:bookmarkEnd w:id="0"/>
      <w:r>
        <w:rPr>
          <w:rFonts w:ascii="Times New Roman" w:hAnsi="Times New Roman" w:eastAsia="宋体" w:cs="Times New Roman"/>
          <w:sz w:val="24"/>
        </w:rPr>
        <w:t>团体标准工作组线上启动会，采纳专家提出的宝贵意见和建议，在标准原有的基础上调整了标准框架。并对标准草案编写内容进行初步讨论并明确了具体任务分工。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2024年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highlight w:val="none"/>
        </w:rPr>
        <w:t>月</w:t>
      </w:r>
      <w:r>
        <w:rPr>
          <w:rFonts w:ascii="Times New Roman" w:hAnsi="Times New Roman" w:eastAsia="宋体" w:cs="Times New Roman"/>
          <w:sz w:val="24"/>
        </w:rPr>
        <w:t>标准起草工作组根据前期的工作情况，本次会议工作组对标准草案相关内容进行了深入的讨论，从不同角度提出了具备科学性、实用性和可操作性的修改意见，形成标准最终的征求意见稿，并形成标准编制说明，提交中国生物材料学会标准工作委员会进行形式审查。</w:t>
      </w:r>
    </w:p>
    <w:p>
      <w:pPr>
        <w:spacing w:before="156" w:beforeLines="50" w:after="156" w:afterLines="50"/>
        <w:outlineLvl w:val="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二、确定学会团体标准主要技术内容（如技术指标、参数等）的论据（包括试验、统计数据）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本团体标准严格按照GB/T 1.1-2020《标准化工作导则 第1部分：标准化文件的结构和起草规则》的规则起草。本标准规定了对</w:t>
      </w:r>
      <w:bookmarkStart w:id="1" w:name="OLE_LINK7"/>
      <w:r>
        <w:rPr>
          <w:rFonts w:ascii="Times New Roman" w:hAnsi="Times New Roman" w:eastAsia="宋体" w:cs="Times New Roman"/>
          <w:sz w:val="24"/>
        </w:rPr>
        <w:t xml:space="preserve">《医疗器械用高分子材料 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聚赖氨酸原料》</w:t>
      </w:r>
      <w:bookmarkEnd w:id="1"/>
      <w:r>
        <w:rPr>
          <w:rFonts w:ascii="Times New Roman" w:hAnsi="Times New Roman" w:eastAsia="宋体" w:cs="Times New Roman"/>
          <w:sz w:val="24"/>
        </w:rPr>
        <w:t>的技术要求以及对应的试验方法和检验规则，本文件适用于作为医疗器械</w:t>
      </w:r>
      <w:r>
        <w:rPr>
          <w:rFonts w:hint="eastAsia" w:ascii="Times New Roman" w:hAnsi="Times New Roman" w:eastAsia="宋体" w:cs="Times New Roman"/>
          <w:sz w:val="24"/>
        </w:rPr>
        <w:t>用高分子材料</w:t>
      </w:r>
      <w:r>
        <w:rPr>
          <w:rFonts w:ascii="Times New Roman" w:hAnsi="Times New Roman" w:eastAsia="宋体" w:cs="Times New Roman"/>
          <w:sz w:val="24"/>
        </w:rPr>
        <w:t>的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</w:t>
      </w:r>
      <w:r>
        <w:rPr>
          <w:rFonts w:hint="eastAsia" w:ascii="Times New Roman" w:hAnsi="Times New Roman" w:eastAsia="宋体" w:cs="Times New Roman"/>
          <w:sz w:val="24"/>
        </w:rPr>
        <w:t>原料</w:t>
      </w:r>
      <w:r>
        <w:rPr>
          <w:rFonts w:ascii="Times New Roman" w:hAnsi="Times New Roman" w:eastAsia="宋体" w:cs="Times New Roman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本标准</w:t>
      </w:r>
      <w:r>
        <w:rPr>
          <w:rFonts w:hint="eastAsia" w:ascii="Times New Roman" w:hAnsi="Times New Roman" w:eastAsia="宋体" w:cs="Times New Roman"/>
          <w:sz w:val="24"/>
        </w:rPr>
        <w:t>4</w:t>
      </w:r>
      <w:r>
        <w:rPr>
          <w:rFonts w:ascii="Times New Roman" w:hAnsi="Times New Roman" w:eastAsia="宋体" w:cs="Times New Roman"/>
          <w:sz w:val="24"/>
        </w:rPr>
        <w:t>.</w:t>
      </w: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</w:rPr>
        <w:t>对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</w:t>
      </w:r>
      <w:r>
        <w:rPr>
          <w:rFonts w:hint="eastAsia" w:ascii="Times New Roman" w:hAnsi="Times New Roman" w:eastAsia="宋体" w:cs="Times New Roman"/>
          <w:sz w:val="24"/>
        </w:rPr>
        <w:t>的</w:t>
      </w:r>
      <w:r>
        <w:rPr>
          <w:rFonts w:ascii="Times New Roman" w:hAnsi="Times New Roman" w:eastAsia="宋体" w:cs="Times New Roman"/>
          <w:sz w:val="24"/>
        </w:rPr>
        <w:t>理化性质进行了概述，并</w:t>
      </w:r>
      <w:r>
        <w:rPr>
          <w:rFonts w:hint="eastAsia" w:ascii="Times New Roman" w:hAnsi="Times New Roman" w:eastAsia="宋体" w:cs="Times New Roman"/>
          <w:sz w:val="24"/>
        </w:rPr>
        <w:t>于5.1</w:t>
      </w:r>
      <w:r>
        <w:rPr>
          <w:rFonts w:ascii="Times New Roman" w:hAnsi="Times New Roman" w:eastAsia="宋体" w:cs="Times New Roman"/>
          <w:sz w:val="24"/>
        </w:rPr>
        <w:t>对其</w:t>
      </w:r>
      <w:r>
        <w:rPr>
          <w:rFonts w:hint="eastAsia" w:ascii="Times New Roman" w:hAnsi="Times New Roman" w:eastAsia="宋体" w:cs="Times New Roman"/>
          <w:sz w:val="24"/>
        </w:rPr>
        <w:t>对应的</w:t>
      </w:r>
      <w:r>
        <w:rPr>
          <w:rFonts w:ascii="Times New Roman" w:hAnsi="Times New Roman" w:eastAsia="宋体" w:cs="Times New Roman"/>
          <w:sz w:val="24"/>
        </w:rPr>
        <w:t>试验步骤进行了简要阐述。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本标准5.</w:t>
      </w: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ascii="Times New Roman" w:hAnsi="Times New Roman" w:eastAsia="宋体" w:cs="Times New Roman"/>
          <w:sz w:val="24"/>
        </w:rPr>
        <w:t>.</w:t>
      </w: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</w:rPr>
        <w:t>阐述了</w:t>
      </w:r>
      <w:r>
        <w:rPr>
          <w:rFonts w:hint="eastAsia" w:ascii="Times New Roman" w:hAnsi="Times New Roman" w:eastAsia="宋体" w:cs="Times New Roman"/>
          <w:sz w:val="24"/>
        </w:rPr>
        <w:t>超支化聚赖氨酸的鉴别方法（附录A）</w:t>
      </w:r>
      <w:r>
        <w:rPr>
          <w:rFonts w:ascii="Times New Roman" w:hAnsi="Times New Roman" w:eastAsia="宋体" w:cs="Times New Roman"/>
          <w:sz w:val="24"/>
        </w:rPr>
        <w:t>，该方法主要</w:t>
      </w:r>
      <w:r>
        <w:rPr>
          <w:rFonts w:hint="eastAsia" w:ascii="Times New Roman" w:hAnsi="Times New Roman" w:eastAsia="宋体" w:cs="Times New Roman"/>
          <w:sz w:val="24"/>
        </w:rPr>
        <w:t>通过核磁测定的手段鉴别超支化聚赖氨酸原料，并测得其支化度</w:t>
      </w:r>
      <w:r>
        <w:rPr>
          <w:rFonts w:ascii="Times New Roman" w:hAnsi="Times New Roman" w:eastAsia="宋体" w:cs="Times New Roman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本标准5.</w:t>
      </w:r>
      <w:r>
        <w:rPr>
          <w:rFonts w:hint="eastAsia" w:ascii="Times New Roman" w:hAnsi="Times New Roman" w:eastAsia="宋体" w:cs="Times New Roman"/>
          <w:sz w:val="24"/>
        </w:rPr>
        <w:t>1.6</w:t>
      </w:r>
      <w:r>
        <w:rPr>
          <w:rFonts w:ascii="Times New Roman" w:hAnsi="Times New Roman" w:eastAsia="宋体" w:cs="Times New Roman"/>
          <w:sz w:val="24"/>
        </w:rPr>
        <w:t>阐述了分子量</w:t>
      </w:r>
      <w:r>
        <w:rPr>
          <w:rFonts w:hint="eastAsia" w:ascii="Times New Roman" w:hAnsi="Times New Roman" w:eastAsia="宋体" w:cs="Times New Roman"/>
          <w:sz w:val="24"/>
        </w:rPr>
        <w:t>及其分布</w:t>
      </w:r>
      <w:r>
        <w:rPr>
          <w:rFonts w:ascii="Times New Roman" w:hAnsi="Times New Roman" w:eastAsia="宋体" w:cs="Times New Roman"/>
          <w:sz w:val="24"/>
        </w:rPr>
        <w:t>测定的试验概述及试验步骤</w:t>
      </w:r>
      <w:r>
        <w:rPr>
          <w:rFonts w:hint="eastAsia" w:ascii="Times New Roman" w:hAnsi="Times New Roman" w:eastAsia="宋体" w:cs="Times New Roman"/>
          <w:sz w:val="24"/>
        </w:rPr>
        <w:t>（附录B）</w:t>
      </w:r>
      <w:r>
        <w:rPr>
          <w:rFonts w:ascii="Times New Roman" w:hAnsi="Times New Roman" w:eastAsia="宋体" w:cs="Times New Roman"/>
          <w:sz w:val="24"/>
        </w:rPr>
        <w:t>，该方法主要通过水相凝胶渗透色谱（GPC）的方法，可以测得其分子量</w:t>
      </w:r>
      <w:r>
        <w:rPr>
          <w:rFonts w:hint="eastAsia" w:ascii="Times New Roman" w:hAnsi="Times New Roman" w:eastAsia="宋体" w:cs="Times New Roman"/>
          <w:sz w:val="24"/>
        </w:rPr>
        <w:t>及其</w:t>
      </w:r>
      <w:r>
        <w:rPr>
          <w:rFonts w:ascii="Times New Roman" w:hAnsi="Times New Roman" w:eastAsia="宋体" w:cs="Times New Roman"/>
          <w:sz w:val="24"/>
        </w:rPr>
        <w:t>分布。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本标准5.</w:t>
      </w: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ascii="Times New Roman" w:hAnsi="Times New Roman" w:eastAsia="宋体" w:cs="Times New Roman"/>
          <w:sz w:val="24"/>
        </w:rPr>
        <w:t>.</w:t>
      </w:r>
      <w:r>
        <w:rPr>
          <w:rFonts w:hint="eastAsia" w:ascii="Times New Roman" w:hAnsi="Times New Roman" w:eastAsia="宋体" w:cs="Times New Roman"/>
          <w:sz w:val="24"/>
        </w:rPr>
        <w:t>7</w:t>
      </w:r>
      <w:r>
        <w:rPr>
          <w:rFonts w:ascii="Times New Roman" w:hAnsi="Times New Roman" w:eastAsia="宋体" w:cs="Times New Roman"/>
          <w:sz w:val="24"/>
        </w:rPr>
        <w:t>阐述了</w:t>
      </w:r>
      <w:r>
        <w:rPr>
          <w:rFonts w:hint="eastAsia" w:ascii="Times New Roman" w:hAnsi="Times New Roman" w:eastAsia="宋体" w:cs="Times New Roman"/>
          <w:sz w:val="24"/>
        </w:rPr>
        <w:t>超支化聚赖氨酸纯度的测定方法（附录C）</w:t>
      </w:r>
      <w:r>
        <w:rPr>
          <w:rFonts w:ascii="Times New Roman" w:hAnsi="Times New Roman" w:eastAsia="宋体" w:cs="Times New Roman"/>
          <w:sz w:val="24"/>
        </w:rPr>
        <w:t>，该方法主要</w:t>
      </w:r>
      <w:r>
        <w:rPr>
          <w:rFonts w:hint="eastAsia" w:ascii="Times New Roman" w:hAnsi="Times New Roman" w:eastAsia="宋体" w:cs="Times New Roman"/>
          <w:sz w:val="24"/>
        </w:rPr>
        <w:t>通过</w:t>
      </w:r>
      <w:r>
        <w:rPr>
          <w:rFonts w:ascii="Times New Roman" w:hAnsi="Times New Roman" w:eastAsia="宋体" w:cs="Times New Roman"/>
          <w:sz w:val="24"/>
        </w:rPr>
        <w:t>高效液相色谱</w:t>
      </w:r>
      <w:r>
        <w:rPr>
          <w:rFonts w:hint="eastAsia" w:ascii="Times New Roman" w:hAnsi="Times New Roman" w:eastAsia="宋体" w:cs="Times New Roman"/>
          <w:sz w:val="24"/>
        </w:rPr>
        <w:t>的手段测定超支化聚赖氨酸纯度</w:t>
      </w:r>
      <w:r>
        <w:rPr>
          <w:rFonts w:ascii="Times New Roman" w:hAnsi="Times New Roman" w:eastAsia="宋体" w:cs="Times New Roman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本标准5.</w:t>
      </w: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ascii="Times New Roman" w:hAnsi="Times New Roman" w:eastAsia="宋体" w:cs="Times New Roman"/>
          <w:sz w:val="24"/>
        </w:rPr>
        <w:t>阐述了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抑菌</w:t>
      </w:r>
      <w:bookmarkStart w:id="3" w:name="_GoBack"/>
      <w:bookmarkEnd w:id="3"/>
      <w:r>
        <w:rPr>
          <w:rFonts w:ascii="Times New Roman" w:hAnsi="Times New Roman" w:eastAsia="宋体" w:cs="Times New Roman"/>
          <w:sz w:val="24"/>
        </w:rPr>
        <w:t>性能的试验概述。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本标准制定参考的主要依据包括：GB 1886.362</w:t>
      </w:r>
      <w:r>
        <w:rPr>
          <w:rFonts w:hint="eastAsia" w:ascii="Times New Roman" w:hAnsi="Times New Roman" w:eastAsia="宋体" w:cs="Times New Roman"/>
          <w:sz w:val="24"/>
        </w:rPr>
        <w:t>—</w:t>
      </w:r>
      <w:r>
        <w:rPr>
          <w:rFonts w:ascii="Times New Roman" w:hAnsi="Times New Roman" w:eastAsia="宋体" w:cs="Times New Roman"/>
          <w:sz w:val="24"/>
        </w:rPr>
        <w:t>2022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GB/T 21863</w:t>
      </w:r>
      <w:r>
        <w:rPr>
          <w:rFonts w:hint="eastAsia" w:ascii="Times New Roman" w:hAnsi="Times New Roman" w:eastAsia="宋体" w:cs="Times New Roman"/>
          <w:sz w:val="24"/>
        </w:rPr>
        <w:t>—</w:t>
      </w:r>
      <w:r>
        <w:rPr>
          <w:rFonts w:ascii="Times New Roman" w:hAnsi="Times New Roman" w:eastAsia="宋体" w:cs="Times New Roman"/>
          <w:sz w:val="24"/>
        </w:rPr>
        <w:t>2008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GB</w:t>
      </w:r>
      <w:r>
        <w:rPr>
          <w:rFonts w:hint="eastAsia" w:ascii="Times New Roman" w:hAnsi="Times New Roman" w:eastAsia="宋体" w:cs="Times New Roman"/>
          <w:sz w:val="24"/>
        </w:rPr>
        <w:t>/</w:t>
      </w:r>
      <w:r>
        <w:rPr>
          <w:rFonts w:ascii="Times New Roman" w:hAnsi="Times New Roman" w:eastAsia="宋体" w:cs="Times New Roman"/>
          <w:sz w:val="24"/>
        </w:rPr>
        <w:t>T 16886.18</w:t>
      </w:r>
      <w:r>
        <w:rPr>
          <w:rFonts w:hint="eastAsia" w:ascii="Times New Roman" w:hAnsi="Times New Roman" w:eastAsia="宋体" w:cs="Times New Roman"/>
          <w:sz w:val="24"/>
        </w:rPr>
        <w:t>—</w:t>
      </w:r>
      <w:r>
        <w:rPr>
          <w:rFonts w:ascii="Times New Roman" w:hAnsi="Times New Roman" w:eastAsia="宋体" w:cs="Times New Roman"/>
          <w:sz w:val="24"/>
        </w:rPr>
        <w:t>2022</w:t>
      </w:r>
      <w:r>
        <w:rPr>
          <w:rFonts w:hint="eastAsia" w:ascii="Times New Roman" w:hAnsi="Times New Roman" w:eastAsia="宋体" w:cs="Times New Roman"/>
          <w:sz w:val="24"/>
        </w:rPr>
        <w:t>、GB/T 16886.19—2022、</w:t>
      </w:r>
      <w:r>
        <w:rPr>
          <w:rFonts w:ascii="Times New Roman" w:hAnsi="Times New Roman" w:eastAsia="宋体" w:cs="Times New Roman"/>
          <w:sz w:val="24"/>
        </w:rPr>
        <w:t>ISO 10993-18:2020</w:t>
      </w:r>
      <w:r>
        <w:rPr>
          <w:rFonts w:hint="eastAsia" w:ascii="Times New Roman" w:hAnsi="Times New Roman" w:eastAsia="宋体" w:cs="Times New Roman"/>
          <w:sz w:val="24"/>
        </w:rPr>
        <w:t>、ISO 10993-19:2020和ISO 15223-1:2021，</w:t>
      </w:r>
      <w:r>
        <w:rPr>
          <w:rFonts w:ascii="Times New Roman" w:hAnsi="Times New Roman" w:eastAsia="宋体" w:cs="Times New Roman"/>
          <w:sz w:val="24"/>
        </w:rPr>
        <w:t>以及标准起草单位多年来从事高分子相关试验及积累的检测经验，最终形成本标准的内容。</w:t>
      </w:r>
    </w:p>
    <w:p>
      <w:pPr>
        <w:spacing w:before="156" w:beforeLines="50" w:after="156" w:afterLines="50"/>
        <w:outlineLvl w:val="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三、主要试验（验证）的分析、综述报告，技术经济论证，预期的经济效果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该标准是</w:t>
      </w:r>
      <w:bookmarkStart w:id="2" w:name="OLE_LINK6"/>
      <w:r>
        <w:rPr>
          <w:rFonts w:ascii="Times New Roman" w:hAnsi="Times New Roman" w:eastAsia="宋体" w:cs="Times New Roman"/>
          <w:sz w:val="24"/>
        </w:rPr>
        <w:t>参照</w:t>
      </w:r>
      <w:bookmarkEnd w:id="2"/>
      <w:r>
        <w:rPr>
          <w:rFonts w:hint="eastAsia" w:ascii="Times New Roman" w:hAnsi="Times New Roman" w:eastAsia="宋体" w:cs="Times New Roman"/>
          <w:sz w:val="24"/>
        </w:rPr>
        <w:t>标准</w:t>
      </w:r>
      <w:r>
        <w:rPr>
          <w:rFonts w:ascii="Times New Roman" w:hAnsi="Times New Roman" w:eastAsia="宋体" w:cs="Times New Roman"/>
          <w:sz w:val="24"/>
        </w:rPr>
        <w:t>GB 1886.362</w:t>
      </w:r>
      <w:r>
        <w:rPr>
          <w:rFonts w:hint="eastAsia" w:ascii="Times New Roman" w:hAnsi="Times New Roman" w:eastAsia="宋体" w:cs="Times New Roman"/>
          <w:sz w:val="24"/>
        </w:rPr>
        <w:t>—</w:t>
      </w:r>
      <w:r>
        <w:rPr>
          <w:rFonts w:ascii="Times New Roman" w:hAnsi="Times New Roman" w:eastAsia="宋体" w:cs="Times New Roman"/>
          <w:sz w:val="24"/>
        </w:rPr>
        <w:t>2022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GB/T 21863</w:t>
      </w:r>
      <w:r>
        <w:rPr>
          <w:rFonts w:hint="eastAsia" w:ascii="Times New Roman" w:hAnsi="Times New Roman" w:eastAsia="宋体" w:cs="Times New Roman"/>
          <w:sz w:val="24"/>
        </w:rPr>
        <w:t>—</w:t>
      </w:r>
      <w:r>
        <w:rPr>
          <w:rFonts w:ascii="Times New Roman" w:hAnsi="Times New Roman" w:eastAsia="宋体" w:cs="Times New Roman"/>
          <w:sz w:val="24"/>
        </w:rPr>
        <w:t>2008</w:t>
      </w:r>
      <w:r>
        <w:rPr>
          <w:rFonts w:hint="eastAsia" w:ascii="Times New Roman" w:hAnsi="Times New Roman" w:eastAsia="宋体" w:cs="Times New Roman"/>
          <w:sz w:val="24"/>
        </w:rPr>
        <w:t>、</w:t>
      </w:r>
      <w:r>
        <w:rPr>
          <w:rFonts w:ascii="Times New Roman" w:hAnsi="Times New Roman" w:eastAsia="宋体" w:cs="Times New Roman"/>
          <w:sz w:val="24"/>
        </w:rPr>
        <w:t>GB</w:t>
      </w:r>
      <w:r>
        <w:rPr>
          <w:rFonts w:hint="eastAsia" w:ascii="Times New Roman" w:hAnsi="Times New Roman" w:eastAsia="宋体" w:cs="Times New Roman"/>
          <w:sz w:val="24"/>
        </w:rPr>
        <w:t>/</w:t>
      </w:r>
      <w:r>
        <w:rPr>
          <w:rFonts w:ascii="Times New Roman" w:hAnsi="Times New Roman" w:eastAsia="宋体" w:cs="Times New Roman"/>
          <w:sz w:val="24"/>
        </w:rPr>
        <w:t>T 16886.18</w:t>
      </w:r>
      <w:r>
        <w:rPr>
          <w:rFonts w:hint="eastAsia" w:ascii="Times New Roman" w:hAnsi="Times New Roman" w:eastAsia="宋体" w:cs="Times New Roman"/>
          <w:sz w:val="24"/>
        </w:rPr>
        <w:t>—</w:t>
      </w:r>
      <w:r>
        <w:rPr>
          <w:rFonts w:ascii="Times New Roman" w:hAnsi="Times New Roman" w:eastAsia="宋体" w:cs="Times New Roman"/>
          <w:sz w:val="24"/>
        </w:rPr>
        <w:t>2022</w:t>
      </w:r>
      <w:r>
        <w:rPr>
          <w:rFonts w:hint="eastAsia" w:ascii="Times New Roman" w:hAnsi="Times New Roman" w:eastAsia="宋体" w:cs="Times New Roman"/>
          <w:sz w:val="24"/>
        </w:rPr>
        <w:t>、GB/T 16886.19—2022、</w:t>
      </w:r>
      <w:r>
        <w:rPr>
          <w:rFonts w:ascii="Times New Roman" w:hAnsi="Times New Roman" w:eastAsia="宋体" w:cs="Times New Roman"/>
          <w:sz w:val="24"/>
        </w:rPr>
        <w:t>ISO 10993-18:2020</w:t>
      </w:r>
      <w:r>
        <w:rPr>
          <w:rFonts w:hint="eastAsia" w:ascii="Times New Roman" w:hAnsi="Times New Roman" w:eastAsia="宋体" w:cs="Times New Roman"/>
          <w:sz w:val="24"/>
        </w:rPr>
        <w:t>、ISO 10993-19:2020和ISO 15223-1:2021，</w:t>
      </w:r>
      <w:r>
        <w:rPr>
          <w:rFonts w:ascii="Times New Roman" w:hAnsi="Times New Roman" w:eastAsia="宋体" w:cs="Times New Roman"/>
          <w:sz w:val="24"/>
        </w:rPr>
        <w:t>以及Kadlecova, Z.; Baldi, L.; Hacker, D.; Wurm, F. M.; Klok, H.-A. Comparative study on the in vitro cytotoxicity of linear, dendritic, and hyperbranched polylysine analogues. Biomacromolecules 2012, 13 (10), 3127-3137等相关文献，基于起草单位多年来从事高分子性能评价</w:t>
      </w:r>
      <w:r>
        <w:rPr>
          <w:rFonts w:hint="eastAsia" w:ascii="Times New Roman" w:hAnsi="Times New Roman" w:eastAsia="宋体" w:cs="Times New Roman"/>
          <w:sz w:val="24"/>
        </w:rPr>
        <w:t>和</w:t>
      </w:r>
      <w:r>
        <w:rPr>
          <w:rFonts w:ascii="Times New Roman" w:hAnsi="Times New Roman" w:eastAsia="宋体" w:cs="Times New Roman"/>
          <w:sz w:val="24"/>
        </w:rPr>
        <w:t>检测积累的经验进行的优化和制定。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现有有关聚赖氨酸的主要标准GB 1886.362—2022主要是针对用作食品添加剂的聚赖氨酸进行各项目的评估，关于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</w:t>
      </w:r>
      <w:r>
        <w:rPr>
          <w:rFonts w:hint="eastAsia" w:ascii="Times New Roman" w:hAnsi="Times New Roman" w:eastAsia="宋体" w:cs="Times New Roman"/>
          <w:sz w:val="24"/>
        </w:rPr>
        <w:t>原料</w:t>
      </w:r>
      <w:r>
        <w:rPr>
          <w:rFonts w:ascii="Times New Roman" w:hAnsi="Times New Roman" w:eastAsia="宋体" w:cs="Times New Roman"/>
          <w:sz w:val="24"/>
        </w:rPr>
        <w:t>，</w:t>
      </w:r>
      <w:r>
        <w:rPr>
          <w:rFonts w:hint="eastAsia" w:ascii="Times New Roman" w:hAnsi="Times New Roman" w:eastAsia="宋体" w:cs="Times New Roman"/>
          <w:sz w:val="24"/>
        </w:rPr>
        <w:t>暂无</w:t>
      </w:r>
      <w:r>
        <w:rPr>
          <w:rFonts w:ascii="Times New Roman" w:hAnsi="Times New Roman" w:eastAsia="宋体" w:cs="Times New Roman"/>
          <w:sz w:val="24"/>
        </w:rPr>
        <w:t>用于医疗器械领域的标准。因此，专门统一建立医疗器械用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聚赖氨酸的标准十分必要，有助于开创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聚赖氨酸原料作为高分子材料并用于医疗器械市场的先河，</w:t>
      </w:r>
      <w:r>
        <w:rPr>
          <w:rFonts w:hint="eastAsia" w:ascii="Times New Roman" w:hAnsi="Times New Roman" w:eastAsia="宋体" w:cs="Times New Roman"/>
          <w:sz w:val="24"/>
        </w:rPr>
        <w:t>有助于</w:t>
      </w:r>
      <w:r>
        <w:rPr>
          <w:rFonts w:ascii="Times New Roman" w:hAnsi="Times New Roman" w:eastAsia="宋体" w:cs="Times New Roman"/>
          <w:sz w:val="24"/>
        </w:rPr>
        <w:t>规范、监督并促进其健康持续发展。</w:t>
      </w:r>
    </w:p>
    <w:p>
      <w:pPr>
        <w:spacing w:before="156" w:beforeLines="50" w:after="156" w:afterLines="50"/>
        <w:outlineLvl w:val="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四、采用国际标准的程度及水平的简要说明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本标部分项目试验方法来源部分参考采用ISO 10993-18:2020 Biological evaluation of medical devices—Part 18: Chemical characterization of medical device materials within a risk management process、ISO 10993-19:2020 Biological evaluation of medical devices—Part 19: Physico-chemical, morphological and topographical characterization of materials、ISO 15223-1:2021 Medical devices - Symbols to be used with information to be supplied by the manufacturer—Part 1: General requirements。</w:t>
      </w:r>
    </w:p>
    <w:p>
      <w:pPr>
        <w:spacing w:before="156" w:beforeLines="50" w:after="156" w:afterLines="5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4"/>
        </w:rPr>
        <w:t>五、与有关的现行法律、法规和强制性标准的关系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>本标准与有关的现行法律、法规和强制性标准不冲突也不矛盾。</w:t>
      </w:r>
    </w:p>
    <w:p>
      <w:pPr>
        <w:spacing w:before="156" w:beforeLines="50" w:after="156" w:afterLines="50"/>
        <w:outlineLvl w:val="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六、重大分歧意见的处理经过和依据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>无。</w:t>
      </w:r>
    </w:p>
    <w:p>
      <w:pPr>
        <w:spacing w:before="156" w:beforeLines="50" w:after="156" w:afterLines="50"/>
        <w:outlineLvl w:val="0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七、其它应予说明的事项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>无。</w:t>
      </w:r>
    </w:p>
    <w:p>
      <w:pPr>
        <w:tabs>
          <w:tab w:val="left" w:pos="1116"/>
        </w:tabs>
        <w:jc w:val="left"/>
        <w:rPr>
          <w:rFonts w:ascii="Times New Roman" w:hAnsi="Times New Roman" w:cs="Times New Roman"/>
        </w:rPr>
      </w:pPr>
    </w:p>
    <w:p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   《医疗器械用高分子材料 </w:t>
      </w:r>
      <w:r>
        <w:rPr>
          <w:rFonts w:hint="eastAsia" w:ascii="Times New Roman" w:hAnsi="Times New Roman" w:eastAsia="宋体" w:cs="Times New Roman"/>
          <w:sz w:val="24"/>
        </w:rPr>
        <w:t>超支化</w:t>
      </w:r>
      <w:r>
        <w:rPr>
          <w:rFonts w:ascii="Times New Roman" w:hAnsi="Times New Roman" w:eastAsia="宋体" w:cs="Times New Roman"/>
          <w:sz w:val="24"/>
        </w:rPr>
        <w:t>聚赖氨酸原料》</w:t>
      </w:r>
    </w:p>
    <w:p>
      <w:pPr>
        <w:spacing w:line="360" w:lineRule="auto"/>
        <w:ind w:firstLine="6480" w:firstLineChars="27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2024年05月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YzVjNjI5NzcwNDMxNTQxMTBhZjIzNjdiYzliMjQifQ=="/>
  </w:docVars>
  <w:rsids>
    <w:rsidRoot w:val="5CA064B8"/>
    <w:rsid w:val="00044EF2"/>
    <w:rsid w:val="00095636"/>
    <w:rsid w:val="002B19DA"/>
    <w:rsid w:val="004411E8"/>
    <w:rsid w:val="00593490"/>
    <w:rsid w:val="00873114"/>
    <w:rsid w:val="00B374BA"/>
    <w:rsid w:val="00D40D69"/>
    <w:rsid w:val="00D9772E"/>
    <w:rsid w:val="010E7B40"/>
    <w:rsid w:val="012A0989"/>
    <w:rsid w:val="014B78B6"/>
    <w:rsid w:val="01763BCE"/>
    <w:rsid w:val="01987FE8"/>
    <w:rsid w:val="01AA4EBD"/>
    <w:rsid w:val="01DE3C65"/>
    <w:rsid w:val="02296E92"/>
    <w:rsid w:val="02337D11"/>
    <w:rsid w:val="02533F0F"/>
    <w:rsid w:val="02557C87"/>
    <w:rsid w:val="0264611C"/>
    <w:rsid w:val="028E3199"/>
    <w:rsid w:val="02AE4618"/>
    <w:rsid w:val="033E7D2A"/>
    <w:rsid w:val="039B23A3"/>
    <w:rsid w:val="04806B11"/>
    <w:rsid w:val="04BD38C2"/>
    <w:rsid w:val="04C8341D"/>
    <w:rsid w:val="04E2157A"/>
    <w:rsid w:val="0534627A"/>
    <w:rsid w:val="05485881"/>
    <w:rsid w:val="056D52E8"/>
    <w:rsid w:val="05883ED0"/>
    <w:rsid w:val="05A21435"/>
    <w:rsid w:val="05C375FE"/>
    <w:rsid w:val="05E7509A"/>
    <w:rsid w:val="05F15F19"/>
    <w:rsid w:val="060603E3"/>
    <w:rsid w:val="064249C6"/>
    <w:rsid w:val="07563C99"/>
    <w:rsid w:val="07707311"/>
    <w:rsid w:val="07807693"/>
    <w:rsid w:val="07A1396F"/>
    <w:rsid w:val="08192615"/>
    <w:rsid w:val="08AB5DF0"/>
    <w:rsid w:val="09684744"/>
    <w:rsid w:val="098C3863"/>
    <w:rsid w:val="0A147F23"/>
    <w:rsid w:val="0A3E7253"/>
    <w:rsid w:val="0AC9517C"/>
    <w:rsid w:val="0ADD71EC"/>
    <w:rsid w:val="0AF02C43"/>
    <w:rsid w:val="0AF37145"/>
    <w:rsid w:val="0B3C19E4"/>
    <w:rsid w:val="0B3D575C"/>
    <w:rsid w:val="0B752C47"/>
    <w:rsid w:val="0B8909A2"/>
    <w:rsid w:val="0BB55C09"/>
    <w:rsid w:val="0BED2CDE"/>
    <w:rsid w:val="0C1E558E"/>
    <w:rsid w:val="0C760F26"/>
    <w:rsid w:val="0CAE6FD6"/>
    <w:rsid w:val="0DC161D1"/>
    <w:rsid w:val="0E1053AA"/>
    <w:rsid w:val="0E1C3D4F"/>
    <w:rsid w:val="0EB16245"/>
    <w:rsid w:val="0ED90A97"/>
    <w:rsid w:val="0F4F54D9"/>
    <w:rsid w:val="0F541C19"/>
    <w:rsid w:val="0F56202D"/>
    <w:rsid w:val="0F8751F8"/>
    <w:rsid w:val="0F9C5147"/>
    <w:rsid w:val="0FFC11EB"/>
    <w:rsid w:val="1088747A"/>
    <w:rsid w:val="115455AE"/>
    <w:rsid w:val="11673533"/>
    <w:rsid w:val="11EA1A5C"/>
    <w:rsid w:val="11FA7F03"/>
    <w:rsid w:val="122907E8"/>
    <w:rsid w:val="1235718D"/>
    <w:rsid w:val="12A6008B"/>
    <w:rsid w:val="12C80001"/>
    <w:rsid w:val="130C40D6"/>
    <w:rsid w:val="131B45D5"/>
    <w:rsid w:val="132C0590"/>
    <w:rsid w:val="13346B80"/>
    <w:rsid w:val="13573133"/>
    <w:rsid w:val="13AE71F7"/>
    <w:rsid w:val="13E608AF"/>
    <w:rsid w:val="13E946D3"/>
    <w:rsid w:val="13F310AE"/>
    <w:rsid w:val="15007F26"/>
    <w:rsid w:val="15323E58"/>
    <w:rsid w:val="15C2342E"/>
    <w:rsid w:val="1605454E"/>
    <w:rsid w:val="16921052"/>
    <w:rsid w:val="177469AA"/>
    <w:rsid w:val="17852965"/>
    <w:rsid w:val="17EF6030"/>
    <w:rsid w:val="184A729C"/>
    <w:rsid w:val="1867206B"/>
    <w:rsid w:val="188B5D59"/>
    <w:rsid w:val="18EB67F8"/>
    <w:rsid w:val="190D49C0"/>
    <w:rsid w:val="19377C8F"/>
    <w:rsid w:val="193A44C0"/>
    <w:rsid w:val="195919B3"/>
    <w:rsid w:val="197A50F8"/>
    <w:rsid w:val="1997072D"/>
    <w:rsid w:val="19CB17D3"/>
    <w:rsid w:val="1A02204B"/>
    <w:rsid w:val="1A1F2BFD"/>
    <w:rsid w:val="1A2568E6"/>
    <w:rsid w:val="1A450189"/>
    <w:rsid w:val="1A531B3C"/>
    <w:rsid w:val="1AA749A0"/>
    <w:rsid w:val="1AAD645B"/>
    <w:rsid w:val="1AB1581F"/>
    <w:rsid w:val="1ADA4D76"/>
    <w:rsid w:val="1AEE25CF"/>
    <w:rsid w:val="1AF745BC"/>
    <w:rsid w:val="1AFD2812"/>
    <w:rsid w:val="1B1A33C4"/>
    <w:rsid w:val="1B971689"/>
    <w:rsid w:val="1C1C4F1A"/>
    <w:rsid w:val="1C623275"/>
    <w:rsid w:val="1C782A98"/>
    <w:rsid w:val="1CC57360"/>
    <w:rsid w:val="1D1327C1"/>
    <w:rsid w:val="1DAF24EA"/>
    <w:rsid w:val="1DC37E8C"/>
    <w:rsid w:val="1E034B9A"/>
    <w:rsid w:val="1E2118ED"/>
    <w:rsid w:val="1E42335E"/>
    <w:rsid w:val="1E4D6F06"/>
    <w:rsid w:val="1E7A2AF8"/>
    <w:rsid w:val="1EAA2A5C"/>
    <w:rsid w:val="1EE66505"/>
    <w:rsid w:val="1F974FE3"/>
    <w:rsid w:val="1FF13F0E"/>
    <w:rsid w:val="20081185"/>
    <w:rsid w:val="20146634"/>
    <w:rsid w:val="205904EB"/>
    <w:rsid w:val="209440A5"/>
    <w:rsid w:val="20D365CB"/>
    <w:rsid w:val="20E701EC"/>
    <w:rsid w:val="2118195A"/>
    <w:rsid w:val="21473346"/>
    <w:rsid w:val="216F5B9A"/>
    <w:rsid w:val="2185702E"/>
    <w:rsid w:val="21FC3824"/>
    <w:rsid w:val="22364F87"/>
    <w:rsid w:val="22464879"/>
    <w:rsid w:val="224B2425"/>
    <w:rsid w:val="22EE6632"/>
    <w:rsid w:val="23272B22"/>
    <w:rsid w:val="23D7514C"/>
    <w:rsid w:val="23F46EA8"/>
    <w:rsid w:val="241F401E"/>
    <w:rsid w:val="243B1E76"/>
    <w:rsid w:val="246A53BC"/>
    <w:rsid w:val="24CB4DA4"/>
    <w:rsid w:val="24EF3B86"/>
    <w:rsid w:val="25531A57"/>
    <w:rsid w:val="255D282B"/>
    <w:rsid w:val="259124D5"/>
    <w:rsid w:val="25B74825"/>
    <w:rsid w:val="25C7239A"/>
    <w:rsid w:val="25C94365"/>
    <w:rsid w:val="25D54AB7"/>
    <w:rsid w:val="26502390"/>
    <w:rsid w:val="2661634B"/>
    <w:rsid w:val="2685203A"/>
    <w:rsid w:val="26E03714"/>
    <w:rsid w:val="27135897"/>
    <w:rsid w:val="275B723E"/>
    <w:rsid w:val="280C0423"/>
    <w:rsid w:val="285039B4"/>
    <w:rsid w:val="28A10C81"/>
    <w:rsid w:val="28B46C06"/>
    <w:rsid w:val="28C130D1"/>
    <w:rsid w:val="28C332ED"/>
    <w:rsid w:val="2964637C"/>
    <w:rsid w:val="2A222295"/>
    <w:rsid w:val="2A3A383C"/>
    <w:rsid w:val="2A481CFC"/>
    <w:rsid w:val="2A7B715C"/>
    <w:rsid w:val="2AE337D3"/>
    <w:rsid w:val="2B0D0850"/>
    <w:rsid w:val="2B34402E"/>
    <w:rsid w:val="2BC90C1A"/>
    <w:rsid w:val="2BE27F2E"/>
    <w:rsid w:val="2C646B95"/>
    <w:rsid w:val="2CC755FB"/>
    <w:rsid w:val="2D502C75"/>
    <w:rsid w:val="2D5269EE"/>
    <w:rsid w:val="2DAA4A7C"/>
    <w:rsid w:val="2DDF4725"/>
    <w:rsid w:val="2DE51610"/>
    <w:rsid w:val="2DF81343"/>
    <w:rsid w:val="2E102D7E"/>
    <w:rsid w:val="2E426A62"/>
    <w:rsid w:val="2E6E3CFB"/>
    <w:rsid w:val="2E8E61AD"/>
    <w:rsid w:val="2EA15E7F"/>
    <w:rsid w:val="2EA31652"/>
    <w:rsid w:val="2ED52C6D"/>
    <w:rsid w:val="2F106B60"/>
    <w:rsid w:val="2F1A353B"/>
    <w:rsid w:val="2F68489E"/>
    <w:rsid w:val="2F860BD0"/>
    <w:rsid w:val="2FDF6C0C"/>
    <w:rsid w:val="2FE36AA1"/>
    <w:rsid w:val="303E2952"/>
    <w:rsid w:val="309612E7"/>
    <w:rsid w:val="30A43A04"/>
    <w:rsid w:val="30D24E4C"/>
    <w:rsid w:val="30F009F7"/>
    <w:rsid w:val="31E22A36"/>
    <w:rsid w:val="31E75532"/>
    <w:rsid w:val="31F21CD4"/>
    <w:rsid w:val="3211316A"/>
    <w:rsid w:val="3295291B"/>
    <w:rsid w:val="32A61CB5"/>
    <w:rsid w:val="32C24615"/>
    <w:rsid w:val="32D8386E"/>
    <w:rsid w:val="32F12805"/>
    <w:rsid w:val="33627935"/>
    <w:rsid w:val="33947D60"/>
    <w:rsid w:val="33E660E2"/>
    <w:rsid w:val="34086FA8"/>
    <w:rsid w:val="3431735D"/>
    <w:rsid w:val="34727975"/>
    <w:rsid w:val="34A0626C"/>
    <w:rsid w:val="34C74165"/>
    <w:rsid w:val="352944D8"/>
    <w:rsid w:val="356814A4"/>
    <w:rsid w:val="35935DF5"/>
    <w:rsid w:val="35C75915"/>
    <w:rsid w:val="35E30B2B"/>
    <w:rsid w:val="35EB3E83"/>
    <w:rsid w:val="35F878E9"/>
    <w:rsid w:val="365A5CC2"/>
    <w:rsid w:val="368D0A96"/>
    <w:rsid w:val="386817BB"/>
    <w:rsid w:val="3929719C"/>
    <w:rsid w:val="392B7BC6"/>
    <w:rsid w:val="3A086DB2"/>
    <w:rsid w:val="3A3A0F35"/>
    <w:rsid w:val="3B2D45F6"/>
    <w:rsid w:val="3B4A51A8"/>
    <w:rsid w:val="3B781D15"/>
    <w:rsid w:val="3B7F12F6"/>
    <w:rsid w:val="3BD31641"/>
    <w:rsid w:val="3BDC04F6"/>
    <w:rsid w:val="3BE850ED"/>
    <w:rsid w:val="3C0E61D6"/>
    <w:rsid w:val="3C360954"/>
    <w:rsid w:val="3CA82872"/>
    <w:rsid w:val="3D233F03"/>
    <w:rsid w:val="3DC41242"/>
    <w:rsid w:val="3DCB0822"/>
    <w:rsid w:val="3DE23DBE"/>
    <w:rsid w:val="3E8C2D59"/>
    <w:rsid w:val="3E9230EE"/>
    <w:rsid w:val="3EAC76E2"/>
    <w:rsid w:val="3ECC2AA4"/>
    <w:rsid w:val="3F1955BD"/>
    <w:rsid w:val="3F424B14"/>
    <w:rsid w:val="3F435AC1"/>
    <w:rsid w:val="3F4E48BB"/>
    <w:rsid w:val="3F7B0026"/>
    <w:rsid w:val="3F9335C1"/>
    <w:rsid w:val="3FAA792B"/>
    <w:rsid w:val="3FF37844"/>
    <w:rsid w:val="406B3BF6"/>
    <w:rsid w:val="408E5A30"/>
    <w:rsid w:val="4090365D"/>
    <w:rsid w:val="40CB0B39"/>
    <w:rsid w:val="414D59F2"/>
    <w:rsid w:val="41614FF9"/>
    <w:rsid w:val="42206C63"/>
    <w:rsid w:val="429073D5"/>
    <w:rsid w:val="429531AD"/>
    <w:rsid w:val="42A96C58"/>
    <w:rsid w:val="42B20202"/>
    <w:rsid w:val="42C1169D"/>
    <w:rsid w:val="42E340AA"/>
    <w:rsid w:val="42E83C24"/>
    <w:rsid w:val="43581053"/>
    <w:rsid w:val="436D5ED7"/>
    <w:rsid w:val="43BB3E85"/>
    <w:rsid w:val="442962A2"/>
    <w:rsid w:val="444E5D09"/>
    <w:rsid w:val="44C24001"/>
    <w:rsid w:val="44E977E0"/>
    <w:rsid w:val="44FF34A7"/>
    <w:rsid w:val="45151269"/>
    <w:rsid w:val="453E2B81"/>
    <w:rsid w:val="459D7482"/>
    <w:rsid w:val="45A2455E"/>
    <w:rsid w:val="45FD79B7"/>
    <w:rsid w:val="465F5FAB"/>
    <w:rsid w:val="46A75BA4"/>
    <w:rsid w:val="46B675B7"/>
    <w:rsid w:val="46EB3CE3"/>
    <w:rsid w:val="47671344"/>
    <w:rsid w:val="477C0DDF"/>
    <w:rsid w:val="4792415F"/>
    <w:rsid w:val="482A7203"/>
    <w:rsid w:val="48403BBB"/>
    <w:rsid w:val="48F14746"/>
    <w:rsid w:val="48F36E7F"/>
    <w:rsid w:val="490177EE"/>
    <w:rsid w:val="49942410"/>
    <w:rsid w:val="49A5461D"/>
    <w:rsid w:val="49AB1508"/>
    <w:rsid w:val="49F67C2A"/>
    <w:rsid w:val="4A235542"/>
    <w:rsid w:val="4AA218A5"/>
    <w:rsid w:val="4AC15450"/>
    <w:rsid w:val="4AC544BB"/>
    <w:rsid w:val="4B756271"/>
    <w:rsid w:val="4BB01057"/>
    <w:rsid w:val="4BE34F89"/>
    <w:rsid w:val="4C151BE2"/>
    <w:rsid w:val="4C215AB1"/>
    <w:rsid w:val="4C4B2714"/>
    <w:rsid w:val="4C60482B"/>
    <w:rsid w:val="4C8147A2"/>
    <w:rsid w:val="4CC56D84"/>
    <w:rsid w:val="4D076A36"/>
    <w:rsid w:val="4D3871DF"/>
    <w:rsid w:val="4D5123C6"/>
    <w:rsid w:val="4D627071"/>
    <w:rsid w:val="4D865702"/>
    <w:rsid w:val="4DA60964"/>
    <w:rsid w:val="4E17179E"/>
    <w:rsid w:val="4E633559"/>
    <w:rsid w:val="4E720846"/>
    <w:rsid w:val="4F0C238C"/>
    <w:rsid w:val="4F2E6E63"/>
    <w:rsid w:val="4FA1751B"/>
    <w:rsid w:val="4FDA1CEF"/>
    <w:rsid w:val="505344BD"/>
    <w:rsid w:val="50F934A0"/>
    <w:rsid w:val="511D4D5A"/>
    <w:rsid w:val="513E0EB3"/>
    <w:rsid w:val="517843C5"/>
    <w:rsid w:val="520B348B"/>
    <w:rsid w:val="52282CB4"/>
    <w:rsid w:val="52466271"/>
    <w:rsid w:val="524B7D2C"/>
    <w:rsid w:val="525766D1"/>
    <w:rsid w:val="526E7576"/>
    <w:rsid w:val="52D7336D"/>
    <w:rsid w:val="52EF4B5B"/>
    <w:rsid w:val="52F932E4"/>
    <w:rsid w:val="53204D14"/>
    <w:rsid w:val="533223C9"/>
    <w:rsid w:val="53A5521A"/>
    <w:rsid w:val="54882B71"/>
    <w:rsid w:val="54972DB4"/>
    <w:rsid w:val="54A13C33"/>
    <w:rsid w:val="550D12C8"/>
    <w:rsid w:val="556D1D67"/>
    <w:rsid w:val="558F3104"/>
    <w:rsid w:val="55A41C2D"/>
    <w:rsid w:val="5601192E"/>
    <w:rsid w:val="561548D9"/>
    <w:rsid w:val="56AB6FEB"/>
    <w:rsid w:val="56AE1A01"/>
    <w:rsid w:val="57154464"/>
    <w:rsid w:val="57203535"/>
    <w:rsid w:val="5730129E"/>
    <w:rsid w:val="57C9597B"/>
    <w:rsid w:val="580671E8"/>
    <w:rsid w:val="58636FBD"/>
    <w:rsid w:val="587D49B7"/>
    <w:rsid w:val="58B91D2A"/>
    <w:rsid w:val="597162CA"/>
    <w:rsid w:val="59835FFD"/>
    <w:rsid w:val="59FD190B"/>
    <w:rsid w:val="5A0F163F"/>
    <w:rsid w:val="5A4968FF"/>
    <w:rsid w:val="5A6951F3"/>
    <w:rsid w:val="5A93401E"/>
    <w:rsid w:val="5AC24903"/>
    <w:rsid w:val="5AF33AE3"/>
    <w:rsid w:val="5B02294E"/>
    <w:rsid w:val="5B645213"/>
    <w:rsid w:val="5BA069F2"/>
    <w:rsid w:val="5BD7770F"/>
    <w:rsid w:val="5BFC5BF3"/>
    <w:rsid w:val="5C24407F"/>
    <w:rsid w:val="5C3F445D"/>
    <w:rsid w:val="5C910A31"/>
    <w:rsid w:val="5CA064B8"/>
    <w:rsid w:val="5CAF2C65"/>
    <w:rsid w:val="5CE84AF5"/>
    <w:rsid w:val="5D5F468B"/>
    <w:rsid w:val="5DB03139"/>
    <w:rsid w:val="5DE13EEB"/>
    <w:rsid w:val="5E543AC4"/>
    <w:rsid w:val="5E79352B"/>
    <w:rsid w:val="5E7F6EA9"/>
    <w:rsid w:val="5E8C2DFB"/>
    <w:rsid w:val="5EB50A07"/>
    <w:rsid w:val="5F6366B5"/>
    <w:rsid w:val="5FB24F46"/>
    <w:rsid w:val="60791F08"/>
    <w:rsid w:val="608215E4"/>
    <w:rsid w:val="608E37DA"/>
    <w:rsid w:val="60B95CC2"/>
    <w:rsid w:val="60D333C6"/>
    <w:rsid w:val="610C4B2A"/>
    <w:rsid w:val="611F2AAF"/>
    <w:rsid w:val="616E7593"/>
    <w:rsid w:val="61A46B11"/>
    <w:rsid w:val="621F43E9"/>
    <w:rsid w:val="622B0291"/>
    <w:rsid w:val="628F1BA4"/>
    <w:rsid w:val="62EF025F"/>
    <w:rsid w:val="63091344"/>
    <w:rsid w:val="639F3A33"/>
    <w:rsid w:val="63DF2082"/>
    <w:rsid w:val="63FD075A"/>
    <w:rsid w:val="6447334C"/>
    <w:rsid w:val="644A4DB3"/>
    <w:rsid w:val="644D7DDE"/>
    <w:rsid w:val="64992B79"/>
    <w:rsid w:val="64BE438D"/>
    <w:rsid w:val="653E6179"/>
    <w:rsid w:val="65652A5B"/>
    <w:rsid w:val="65A43583"/>
    <w:rsid w:val="65AE61B0"/>
    <w:rsid w:val="65FE181B"/>
    <w:rsid w:val="667C1E0A"/>
    <w:rsid w:val="668F5B68"/>
    <w:rsid w:val="66D6776C"/>
    <w:rsid w:val="66FC2F4B"/>
    <w:rsid w:val="670818F0"/>
    <w:rsid w:val="671F7831"/>
    <w:rsid w:val="67715CD8"/>
    <w:rsid w:val="67786A75"/>
    <w:rsid w:val="67960924"/>
    <w:rsid w:val="67A56260"/>
    <w:rsid w:val="67D90079"/>
    <w:rsid w:val="67E63F09"/>
    <w:rsid w:val="680A5DCC"/>
    <w:rsid w:val="682C160E"/>
    <w:rsid w:val="68342F4E"/>
    <w:rsid w:val="6886035F"/>
    <w:rsid w:val="68A5389A"/>
    <w:rsid w:val="68DB72BC"/>
    <w:rsid w:val="69877444"/>
    <w:rsid w:val="69AA4EE0"/>
    <w:rsid w:val="6A1327BB"/>
    <w:rsid w:val="6A1A7BB9"/>
    <w:rsid w:val="6A42336B"/>
    <w:rsid w:val="6A6652AB"/>
    <w:rsid w:val="6A7A6FA8"/>
    <w:rsid w:val="6A845731"/>
    <w:rsid w:val="6ABA55F7"/>
    <w:rsid w:val="6AE75A2D"/>
    <w:rsid w:val="6B7D2B49"/>
    <w:rsid w:val="6C305B70"/>
    <w:rsid w:val="6C69475A"/>
    <w:rsid w:val="6CBC7404"/>
    <w:rsid w:val="6CBF5146"/>
    <w:rsid w:val="6CDC1854"/>
    <w:rsid w:val="6D050DAB"/>
    <w:rsid w:val="6D567859"/>
    <w:rsid w:val="6D635AD2"/>
    <w:rsid w:val="6D837514"/>
    <w:rsid w:val="6DAA54AF"/>
    <w:rsid w:val="6DDA16C4"/>
    <w:rsid w:val="6DF242FF"/>
    <w:rsid w:val="6E4C0C5C"/>
    <w:rsid w:val="6EA939B8"/>
    <w:rsid w:val="6ED125BD"/>
    <w:rsid w:val="6F022C2C"/>
    <w:rsid w:val="6F5E4AAE"/>
    <w:rsid w:val="702E0619"/>
    <w:rsid w:val="707149AA"/>
    <w:rsid w:val="707F70C6"/>
    <w:rsid w:val="709D584C"/>
    <w:rsid w:val="70A94143"/>
    <w:rsid w:val="713F6856"/>
    <w:rsid w:val="719E355A"/>
    <w:rsid w:val="71C034F3"/>
    <w:rsid w:val="726F6CC7"/>
    <w:rsid w:val="72730565"/>
    <w:rsid w:val="727662A7"/>
    <w:rsid w:val="729624A5"/>
    <w:rsid w:val="7298446F"/>
    <w:rsid w:val="735E2470"/>
    <w:rsid w:val="73691968"/>
    <w:rsid w:val="73835CCC"/>
    <w:rsid w:val="73B0701A"/>
    <w:rsid w:val="747703E6"/>
    <w:rsid w:val="74982505"/>
    <w:rsid w:val="754306E3"/>
    <w:rsid w:val="75466405"/>
    <w:rsid w:val="755328D0"/>
    <w:rsid w:val="755F1275"/>
    <w:rsid w:val="759251A6"/>
    <w:rsid w:val="75C57B39"/>
    <w:rsid w:val="75F514B0"/>
    <w:rsid w:val="75F54C2D"/>
    <w:rsid w:val="7608190C"/>
    <w:rsid w:val="76312C11"/>
    <w:rsid w:val="76320737"/>
    <w:rsid w:val="766D0034"/>
    <w:rsid w:val="76984A3E"/>
    <w:rsid w:val="76BF021D"/>
    <w:rsid w:val="77074F42"/>
    <w:rsid w:val="7777075E"/>
    <w:rsid w:val="784F737E"/>
    <w:rsid w:val="785F24A1"/>
    <w:rsid w:val="78632E2A"/>
    <w:rsid w:val="78720095"/>
    <w:rsid w:val="787A1902"/>
    <w:rsid w:val="78CC6C21"/>
    <w:rsid w:val="78DD2BDC"/>
    <w:rsid w:val="78EE3CA3"/>
    <w:rsid w:val="792D4A9E"/>
    <w:rsid w:val="797F3C93"/>
    <w:rsid w:val="798412AA"/>
    <w:rsid w:val="79905EA0"/>
    <w:rsid w:val="7A3C3932"/>
    <w:rsid w:val="7AF366E7"/>
    <w:rsid w:val="7B234AF2"/>
    <w:rsid w:val="7B694909"/>
    <w:rsid w:val="7BA67BFD"/>
    <w:rsid w:val="7BAA3EC1"/>
    <w:rsid w:val="7BF2371E"/>
    <w:rsid w:val="7C4F2043"/>
    <w:rsid w:val="7C727ADF"/>
    <w:rsid w:val="7C9E6B26"/>
    <w:rsid w:val="7CCD4D16"/>
    <w:rsid w:val="7CEB60F0"/>
    <w:rsid w:val="7CFE19D6"/>
    <w:rsid w:val="7D2C7C8E"/>
    <w:rsid w:val="7D2D6C22"/>
    <w:rsid w:val="7D7A35E6"/>
    <w:rsid w:val="7D8F646F"/>
    <w:rsid w:val="7DA41A84"/>
    <w:rsid w:val="7DBC518B"/>
    <w:rsid w:val="7DE92023"/>
    <w:rsid w:val="7DEE13E8"/>
    <w:rsid w:val="7DFE5410"/>
    <w:rsid w:val="7E7E6C0F"/>
    <w:rsid w:val="7E933D3D"/>
    <w:rsid w:val="7E94475F"/>
    <w:rsid w:val="7F0F1615"/>
    <w:rsid w:val="7F1E7AAB"/>
    <w:rsid w:val="7F2350C1"/>
    <w:rsid w:val="7F282742"/>
    <w:rsid w:val="7F2A644F"/>
    <w:rsid w:val="7F741DC0"/>
    <w:rsid w:val="7FA4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2044</Words>
  <Characters>2795</Characters>
  <Lines>24</Lines>
  <Paragraphs>7</Paragraphs>
  <TotalTime>0</TotalTime>
  <ScaleCrop>false</ScaleCrop>
  <LinksUpToDate>false</LinksUpToDate>
  <CharactersWithSpaces>2907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2023-02-26T12:26:00Z</dcterms:created>
  <dc:creator>打伞的</dc:creator>
  <cp:lastModifiedBy>supersym</cp:lastModifiedBy>
  <cp:lastPrinted>2023-11-09T12:03:00Z</cp:lastPrinted>
  <dcterms:modified xsi:type="dcterms:W3CDTF">2024-05-16T06:45:59Z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EE202774F28641F8B635C32AC5D68981_13</vt:lpwstr>
  </property>
</Properties>
</file>