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黑体" w:cs="Times New Roman"/>
          <w:sz w:val="28"/>
          <w:szCs w:val="28"/>
        </w:rPr>
      </w:pPr>
      <w:r>
        <w:rPr>
          <w:rFonts w:ascii="Times New Roman" w:hAnsi="Times New Roman" w:eastAsia="黑体" w:cs="Times New Roman"/>
          <w:sz w:val="28"/>
          <w:szCs w:val="28"/>
        </w:rPr>
        <w:t>《医疗器械用高分子材料</w:t>
      </w:r>
      <w:r>
        <w:rPr>
          <w:rFonts w:hint="eastAsia" w:ascii="Times New Roman" w:hAnsi="Times New Roman" w:eastAsia="黑体" w:cs="Times New Roman"/>
          <w:sz w:val="28"/>
          <w:szCs w:val="28"/>
        </w:rPr>
        <w:t xml:space="preserve"> 超支化聚赖氨酸接枝表面</w:t>
      </w:r>
      <w:r>
        <w:rPr>
          <w:rFonts w:ascii="Times New Roman" w:hAnsi="Times New Roman" w:eastAsia="黑体" w:cs="Times New Roman"/>
          <w:sz w:val="28"/>
          <w:szCs w:val="28"/>
        </w:rPr>
        <w:t>》</w:t>
      </w:r>
    </w:p>
    <w:p>
      <w:pPr>
        <w:jc w:val="center"/>
        <w:rPr>
          <w:rFonts w:ascii="Times New Roman" w:hAnsi="Times New Roman" w:cs="Times New Roman"/>
          <w:sz w:val="28"/>
          <w:szCs w:val="28"/>
        </w:rPr>
      </w:pPr>
      <w:r>
        <w:rPr>
          <w:rFonts w:ascii="Times New Roman" w:hAnsi="Times New Roman" w:eastAsia="黑体" w:cs="Times New Roman"/>
          <w:sz w:val="28"/>
          <w:szCs w:val="28"/>
        </w:rPr>
        <w:t>团体标准编制说明</w:t>
      </w:r>
    </w:p>
    <w:p>
      <w:pPr>
        <w:rPr>
          <w:rFonts w:ascii="Times New Roman" w:hAnsi="Times New Roman" w:cs="Times New Roman"/>
        </w:rPr>
      </w:pPr>
    </w:p>
    <w:p>
      <w:pPr>
        <w:spacing w:before="156" w:beforeLines="50" w:after="156" w:afterLines="50"/>
        <w:outlineLvl w:val="0"/>
        <w:rPr>
          <w:rFonts w:ascii="Times New Roman" w:hAnsi="Times New Roman" w:eastAsia="黑体" w:cs="Times New Roman"/>
          <w:sz w:val="24"/>
        </w:rPr>
      </w:pPr>
      <w:r>
        <w:rPr>
          <w:rFonts w:ascii="Times New Roman" w:hAnsi="Times New Roman" w:eastAsia="黑体" w:cs="Times New Roman"/>
          <w:sz w:val="24"/>
        </w:rPr>
        <w:t>一、工作简况</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1.任务来源</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rPr>
        <w:t>医疗器械用高分子材料 超支化聚赖氨酸接枝表面</w:t>
      </w:r>
      <w:r>
        <w:rPr>
          <w:rFonts w:ascii="Times New Roman" w:hAnsi="Times New Roman" w:eastAsia="宋体" w:cs="Times New Roman"/>
          <w:sz w:val="24"/>
        </w:rPr>
        <w:t>》团体标准，由中国生物材料学会团体标准化技术委员会归口，由浙江大学牵头起草。2024年01月24日，中国生物材料学会发布了《</w:t>
      </w:r>
      <w:r>
        <w:rPr>
          <w:rFonts w:hint="eastAsia" w:ascii="Times New Roman" w:hAnsi="Times New Roman" w:eastAsia="宋体" w:cs="Times New Roman"/>
          <w:sz w:val="24"/>
        </w:rPr>
        <w:t>医疗器械用高分子材料 超支化聚赖氨酸接枝表</w:t>
      </w:r>
      <w:r>
        <w:rPr>
          <w:rFonts w:hint="eastAsia" w:ascii="Times New Roman" w:hAnsi="Times New Roman" w:eastAsia="宋体" w:cs="Times New Roman"/>
          <w:sz w:val="24"/>
          <w:highlight w:val="none"/>
        </w:rPr>
        <w:t>面</w:t>
      </w:r>
      <w:r>
        <w:rPr>
          <w:rFonts w:ascii="Times New Roman" w:hAnsi="Times New Roman" w:eastAsia="宋体" w:cs="Times New Roman"/>
          <w:sz w:val="24"/>
          <w:highlight w:val="none"/>
        </w:rPr>
        <w:t>》等</w:t>
      </w:r>
      <w:r>
        <w:rPr>
          <w:rFonts w:hint="eastAsia" w:ascii="Times New Roman" w:hAnsi="Times New Roman" w:eastAsia="宋体" w:cs="Times New Roman"/>
          <w:sz w:val="24"/>
          <w:highlight w:val="none"/>
          <w:lang w:val="en-US" w:eastAsia="zh-CN"/>
        </w:rPr>
        <w:t>9</w:t>
      </w:r>
      <w:r>
        <w:rPr>
          <w:rFonts w:ascii="Times New Roman" w:hAnsi="Times New Roman" w:eastAsia="宋体" w:cs="Times New Roman"/>
          <w:sz w:val="24"/>
          <w:highlight w:val="none"/>
        </w:rPr>
        <w:t>项团体</w:t>
      </w:r>
      <w:r>
        <w:rPr>
          <w:rFonts w:ascii="Times New Roman" w:hAnsi="Times New Roman" w:eastAsia="宋体" w:cs="Times New Roman"/>
          <w:sz w:val="24"/>
        </w:rPr>
        <w:t>标准立项公示的通知，《</w:t>
      </w:r>
      <w:r>
        <w:rPr>
          <w:rFonts w:hint="eastAsia" w:ascii="Times New Roman" w:hAnsi="Times New Roman" w:eastAsia="宋体" w:cs="Times New Roman"/>
          <w:sz w:val="24"/>
        </w:rPr>
        <w:t>医疗器械用高分子材料 超支化聚赖氨酸接枝表面</w:t>
      </w:r>
      <w:r>
        <w:rPr>
          <w:rFonts w:ascii="Times New Roman" w:hAnsi="Times New Roman" w:eastAsia="宋体" w:cs="Times New Roman"/>
          <w:sz w:val="24"/>
        </w:rPr>
        <w:t>》被列入中国生物材料学会2</w:t>
      </w:r>
      <w:r>
        <w:rPr>
          <w:rFonts w:ascii="Times New Roman" w:hAnsi="Times New Roman" w:eastAsia="宋体" w:cs="Times New Roman"/>
          <w:sz w:val="24"/>
          <w:highlight w:val="none"/>
        </w:rPr>
        <w:t>024年</w:t>
      </w:r>
      <w:r>
        <w:rPr>
          <w:rFonts w:hint="default" w:ascii="Times New Roman" w:hAnsi="Times New Roman" w:eastAsia="宋体" w:cs="Times New Roman"/>
          <w:sz w:val="24"/>
          <w:highlight w:val="none"/>
        </w:rPr>
        <w:t>第</w:t>
      </w:r>
      <w:r>
        <w:rPr>
          <w:rFonts w:hint="eastAsia" w:ascii="Times New Roman" w:hAnsi="Times New Roman" w:eastAsia="宋体" w:cs="Times New Roman"/>
          <w:sz w:val="24"/>
          <w:highlight w:val="none"/>
          <w:lang w:val="en-US" w:eastAsia="zh-CN"/>
        </w:rPr>
        <w:t xml:space="preserve"> </w:t>
      </w:r>
      <w:r>
        <w:rPr>
          <w:rFonts w:hint="default" w:ascii="Times New Roman" w:hAnsi="Times New Roman" w:eastAsia="宋体" w:cs="Times New Roman"/>
          <w:sz w:val="24"/>
          <w:highlight w:val="none"/>
          <w:lang w:val="en-US" w:eastAsia="zh-CN"/>
        </w:rPr>
        <w:t>Ⅰ</w:t>
      </w:r>
      <w:r>
        <w:rPr>
          <w:rFonts w:hint="eastAsia" w:ascii="Times New Roman" w:hAnsi="Times New Roman" w:eastAsia="宋体" w:cs="Times New Roman"/>
          <w:sz w:val="24"/>
          <w:highlight w:val="none"/>
          <w:lang w:val="en-US" w:eastAsia="zh-CN"/>
        </w:rPr>
        <w:t xml:space="preserve"> </w:t>
      </w:r>
      <w:r>
        <w:rPr>
          <w:rFonts w:hint="default" w:ascii="Times New Roman" w:hAnsi="Times New Roman" w:eastAsia="宋体" w:cs="Times New Roman"/>
          <w:sz w:val="24"/>
          <w:highlight w:val="none"/>
        </w:rPr>
        <w:t>批</w:t>
      </w:r>
      <w:r>
        <w:rPr>
          <w:rFonts w:ascii="Times New Roman" w:hAnsi="Times New Roman" w:eastAsia="宋体" w:cs="Times New Roman"/>
          <w:sz w:val="24"/>
          <w:highlight w:val="none"/>
        </w:rPr>
        <w:t>团</w:t>
      </w:r>
      <w:r>
        <w:rPr>
          <w:rFonts w:ascii="Times New Roman" w:hAnsi="Times New Roman" w:eastAsia="宋体" w:cs="Times New Roman"/>
          <w:sz w:val="24"/>
        </w:rPr>
        <w:t>体标准立项清单。</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2.标准起草单位及起草人</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文件起草单位：浙江大学、浙江大学滨江研究院、浙江大学绍兴研究院、浙江大学医学院附属口腔医院、上海交通大学医学院附属第九人民医院、博慧（浙江）生物技术有限责任公司、北京莱顿生物材料有限公司、常州百康特医疗器械有限公司、江苏创英医疗器械有限公司、四川医疗器械生物材料和制品检验中心、浙江省医疗器械检验研究院。</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本文件主要起草人：高长有、朱旸、董晓飞、杨国利、沈育明、胡乔巨、张亚琼、王兆龙、何晓倩、席月、史俊宇、宋海清、谢黎黎、夏宇、宋洪广、戴晓东、杨明亮、钱晓锦、尹克云、王亚宁、徐向彩。</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3.工作过程</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本标准第一起草单位浙江大学于202</w:t>
      </w:r>
      <w:r>
        <w:rPr>
          <w:rFonts w:hint="eastAsia" w:ascii="Times New Roman" w:hAnsi="Times New Roman" w:eastAsia="宋体" w:cs="Times New Roman"/>
          <w:sz w:val="24"/>
        </w:rPr>
        <w:t>3</w:t>
      </w:r>
      <w:r>
        <w:rPr>
          <w:rFonts w:ascii="Times New Roman" w:hAnsi="Times New Roman" w:eastAsia="宋体" w:cs="Times New Roman"/>
          <w:sz w:val="24"/>
        </w:rPr>
        <w:t>年</w:t>
      </w:r>
      <w:r>
        <w:rPr>
          <w:rFonts w:hint="eastAsia" w:ascii="Times New Roman" w:hAnsi="Times New Roman" w:eastAsia="宋体" w:cs="Times New Roman"/>
          <w:sz w:val="24"/>
        </w:rPr>
        <w:t>12</w:t>
      </w:r>
      <w:r>
        <w:rPr>
          <w:rFonts w:ascii="Times New Roman" w:hAnsi="Times New Roman" w:eastAsia="宋体" w:cs="Times New Roman"/>
          <w:sz w:val="24"/>
        </w:rPr>
        <w:t>月</w:t>
      </w:r>
      <w:r>
        <w:rPr>
          <w:rFonts w:hint="eastAsia" w:ascii="Times New Roman" w:hAnsi="Times New Roman" w:eastAsia="宋体" w:cs="Times New Roman"/>
          <w:sz w:val="24"/>
        </w:rPr>
        <w:t>27</w:t>
      </w:r>
      <w:r>
        <w:rPr>
          <w:rFonts w:ascii="Times New Roman" w:hAnsi="Times New Roman" w:eastAsia="宋体" w:cs="Times New Roman"/>
          <w:sz w:val="24"/>
        </w:rPr>
        <w:t>日在腾讯会议网络平台组织召开了《</w:t>
      </w:r>
      <w:r>
        <w:rPr>
          <w:rFonts w:hint="eastAsia" w:ascii="Times New Roman" w:hAnsi="Times New Roman" w:eastAsia="宋体" w:cs="Times New Roman"/>
          <w:sz w:val="24"/>
        </w:rPr>
        <w:t>医疗器械用高分子材料 超支化聚赖氨酸接枝表面</w:t>
      </w:r>
      <w:r>
        <w:rPr>
          <w:rFonts w:ascii="Times New Roman" w:hAnsi="Times New Roman" w:eastAsia="宋体" w:cs="Times New Roman"/>
          <w:sz w:val="24"/>
        </w:rPr>
        <w:t>》团体标准线上讨论会。本次会议就标准概况做了简要汇报，明确标准设立的目的和意义，就标准的内容达成初步意见。2024年</w:t>
      </w:r>
      <w:r>
        <w:rPr>
          <w:rFonts w:hint="eastAsia" w:ascii="Times New Roman" w:hAnsi="Times New Roman" w:eastAsia="宋体" w:cs="Times New Roman"/>
          <w:sz w:val="24"/>
        </w:rPr>
        <w:t>01</w:t>
      </w:r>
      <w:r>
        <w:rPr>
          <w:rFonts w:ascii="Times New Roman" w:hAnsi="Times New Roman" w:eastAsia="宋体" w:cs="Times New Roman"/>
          <w:sz w:val="24"/>
        </w:rPr>
        <w:t>月</w:t>
      </w:r>
      <w:r>
        <w:rPr>
          <w:rFonts w:hint="eastAsia" w:ascii="Times New Roman" w:hAnsi="Times New Roman" w:eastAsia="宋体" w:cs="Times New Roman"/>
          <w:sz w:val="24"/>
        </w:rPr>
        <w:t>12</w:t>
      </w:r>
      <w:r>
        <w:rPr>
          <w:rFonts w:ascii="Times New Roman" w:hAnsi="Times New Roman" w:eastAsia="宋体" w:cs="Times New Roman"/>
          <w:sz w:val="24"/>
        </w:rPr>
        <w:t>日，本标准第一起草单位浙江大学第二次发起腾讯会议，组织标准起草工作组成员对标准内容进行深入讨论，并确定团标整体框架。</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2024年01月，标准编制工作组向中国生物材料学会提交立项申请。根据《中国生物材料学会团体标准管理办法》的相关要求，2024年01月20日召开立项评审会，对《</w:t>
      </w:r>
      <w:r>
        <w:rPr>
          <w:rFonts w:hint="eastAsia" w:ascii="Times New Roman" w:hAnsi="Times New Roman" w:eastAsia="宋体" w:cs="Times New Roman"/>
          <w:sz w:val="24"/>
        </w:rPr>
        <w:t>医疗器械用高分子材料 超支化聚赖氨酸接枝表面</w:t>
      </w:r>
      <w:r>
        <w:rPr>
          <w:rFonts w:ascii="Times New Roman" w:hAnsi="Times New Roman" w:eastAsia="宋体" w:cs="Times New Roman"/>
          <w:sz w:val="24"/>
        </w:rPr>
        <w:t>》团体标准进行了立项审查，经技术专家认真研究与审核，标准符合立项条件，于2024年01月24日正式立项。</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在确定标准制定任务后，标准起草工作组依照国家有关规定及《中国生物材料学会团体标准管理办法》，根据团体标准进度计划安排组织实施。标准起草工作组于2024年</w:t>
      </w:r>
      <w:r>
        <w:rPr>
          <w:rFonts w:hint="eastAsia" w:ascii="Times New Roman" w:hAnsi="Times New Roman" w:eastAsia="宋体" w:cs="Times New Roman"/>
          <w:sz w:val="24"/>
        </w:rPr>
        <w:t>04</w:t>
      </w:r>
      <w:r>
        <w:rPr>
          <w:rFonts w:ascii="Times New Roman" w:hAnsi="Times New Roman" w:eastAsia="宋体" w:cs="Times New Roman"/>
          <w:sz w:val="24"/>
        </w:rPr>
        <w:t>月</w:t>
      </w:r>
      <w:r>
        <w:rPr>
          <w:rFonts w:hint="eastAsia" w:ascii="Times New Roman" w:hAnsi="Times New Roman" w:eastAsia="宋体" w:cs="Times New Roman"/>
          <w:sz w:val="24"/>
        </w:rPr>
        <w:t>07</w:t>
      </w:r>
      <w:r>
        <w:rPr>
          <w:rFonts w:ascii="Times New Roman" w:hAnsi="Times New Roman" w:eastAsia="宋体" w:cs="Times New Roman"/>
          <w:sz w:val="24"/>
        </w:rPr>
        <w:t>日组织召开</w:t>
      </w:r>
      <w:bookmarkStart w:id="0" w:name="OLE_LINK3"/>
      <w:r>
        <w:rPr>
          <w:rFonts w:ascii="Times New Roman" w:hAnsi="Times New Roman" w:eastAsia="宋体" w:cs="Times New Roman"/>
          <w:sz w:val="24"/>
        </w:rPr>
        <w:t>《</w:t>
      </w:r>
      <w:r>
        <w:rPr>
          <w:rFonts w:hint="eastAsia" w:ascii="Times New Roman" w:hAnsi="Times New Roman" w:eastAsia="宋体" w:cs="Times New Roman"/>
          <w:sz w:val="24"/>
        </w:rPr>
        <w:t>医疗器械用高分子材料 超支化聚赖氨酸接枝表面</w:t>
      </w:r>
      <w:r>
        <w:rPr>
          <w:rFonts w:ascii="Times New Roman" w:hAnsi="Times New Roman" w:eastAsia="宋体" w:cs="Times New Roman"/>
          <w:sz w:val="24"/>
        </w:rPr>
        <w:t>》</w:t>
      </w:r>
      <w:bookmarkEnd w:id="0"/>
      <w:r>
        <w:rPr>
          <w:rFonts w:ascii="Times New Roman" w:hAnsi="Times New Roman" w:eastAsia="宋体" w:cs="Times New Roman"/>
          <w:sz w:val="24"/>
        </w:rPr>
        <w:t>团体标准工作组线上启动会，采纳专家提出的宝贵意见和建议，在标准原有的基础上调整了标准框架。并对标准草案编写内容进行初步讨论并明确了具体任务分工。</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2024年</w:t>
      </w:r>
      <w:r>
        <w:rPr>
          <w:rFonts w:hint="eastAsia" w:ascii="Times New Roman" w:hAnsi="Times New Roman" w:eastAsia="宋体" w:cs="Times New Roman"/>
          <w:sz w:val="24"/>
          <w:highlight w:val="none"/>
          <w:lang w:val="en-US" w:eastAsia="zh-CN"/>
        </w:rPr>
        <w:t>5</w:t>
      </w:r>
      <w:r>
        <w:rPr>
          <w:rFonts w:ascii="Times New Roman" w:hAnsi="Times New Roman" w:eastAsia="宋体" w:cs="Times New Roman"/>
          <w:sz w:val="24"/>
          <w:highlight w:val="none"/>
        </w:rPr>
        <w:t>月</w:t>
      </w:r>
      <w:r>
        <w:rPr>
          <w:rFonts w:ascii="Times New Roman" w:hAnsi="Times New Roman" w:eastAsia="宋体" w:cs="Times New Roman"/>
          <w:sz w:val="24"/>
        </w:rPr>
        <w:t>标准起草工作组根据前期的工作情况，本次会议工作组对标准草案相关内容进行了深入的讨论，从不同角度提出了具备科学性、实用性和可操作性的修改意见，形成标准最终的征求意见稿，并形成标准编制说明，提交中国生物材料学会标准工作委员会进行形式审查。</w:t>
      </w:r>
    </w:p>
    <w:p>
      <w:pPr>
        <w:spacing w:before="156" w:beforeLines="50" w:after="156" w:afterLines="50"/>
        <w:outlineLvl w:val="0"/>
        <w:rPr>
          <w:rFonts w:ascii="Times New Roman" w:hAnsi="Times New Roman" w:eastAsia="黑体" w:cs="Times New Roman"/>
          <w:sz w:val="24"/>
        </w:rPr>
      </w:pPr>
      <w:r>
        <w:rPr>
          <w:rFonts w:ascii="Times New Roman" w:hAnsi="Times New Roman" w:eastAsia="黑体" w:cs="Times New Roman"/>
          <w:sz w:val="24"/>
        </w:rPr>
        <w:t>二、确定学会团体标准主要技术内容（如技术指标、参数等）的论据（包括试验、统计数据）</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本团体标准严格按照GB/T 1.1-2020《标准化工作导则 第1部分：标准化文件的结构和起草规则》的规则起草。本标准规定了对</w:t>
      </w:r>
      <w:bookmarkStart w:id="1" w:name="OLE_LINK7"/>
      <w:r>
        <w:rPr>
          <w:rFonts w:ascii="Times New Roman" w:hAnsi="Times New Roman" w:eastAsia="宋体" w:cs="Times New Roman"/>
          <w:sz w:val="24"/>
        </w:rPr>
        <w:t>《</w:t>
      </w:r>
      <w:r>
        <w:rPr>
          <w:rFonts w:hint="eastAsia" w:ascii="Times New Roman" w:hAnsi="Times New Roman" w:eastAsia="宋体" w:cs="Times New Roman"/>
          <w:sz w:val="24"/>
        </w:rPr>
        <w:t>医疗器械用高分子材料 超支化聚赖氨酸接枝表面</w:t>
      </w:r>
      <w:r>
        <w:rPr>
          <w:rFonts w:ascii="Times New Roman" w:hAnsi="Times New Roman" w:eastAsia="宋体" w:cs="Times New Roman"/>
          <w:sz w:val="24"/>
        </w:rPr>
        <w:t>》</w:t>
      </w:r>
      <w:bookmarkEnd w:id="1"/>
      <w:r>
        <w:rPr>
          <w:rFonts w:ascii="Times New Roman" w:hAnsi="Times New Roman" w:eastAsia="宋体" w:cs="Times New Roman"/>
          <w:sz w:val="24"/>
        </w:rPr>
        <w:t>的要求，适用于应用于金属和非金属表面聚赖氨酸涂层的技术要求以及对应的试验方法和检验规则，本文件适用于医疗器械的聚赖氨酸涂层。</w:t>
      </w:r>
    </w:p>
    <w:p>
      <w:pPr>
        <w:spacing w:line="360" w:lineRule="auto"/>
        <w:ind w:firstLine="480" w:firstLineChars="200"/>
        <w:rPr>
          <w:rFonts w:hint="eastAsia" w:ascii="Times New Roman" w:hAnsi="Times New Roman" w:eastAsia="宋体" w:cs="Times New Roman"/>
          <w:sz w:val="24"/>
          <w:lang w:eastAsia="zh-CN"/>
        </w:rPr>
      </w:pPr>
      <w:r>
        <w:rPr>
          <w:rFonts w:ascii="Times New Roman" w:hAnsi="Times New Roman" w:eastAsia="宋体" w:cs="Times New Roman"/>
          <w:sz w:val="24"/>
        </w:rPr>
        <w:t>本标准4.1对</w:t>
      </w:r>
      <w:r>
        <w:rPr>
          <w:rFonts w:hint="eastAsia" w:ascii="Times New Roman" w:hAnsi="Times New Roman" w:eastAsia="宋体" w:cs="Times New Roman"/>
          <w:sz w:val="24"/>
        </w:rPr>
        <w:t>超支化聚赖氨酸接枝表面的</w:t>
      </w:r>
      <w:r>
        <w:rPr>
          <w:rFonts w:ascii="Times New Roman" w:hAnsi="Times New Roman" w:eastAsia="宋体" w:cs="Times New Roman"/>
          <w:sz w:val="24"/>
        </w:rPr>
        <w:t>理化性质进行了概述</w:t>
      </w:r>
      <w:r>
        <w:rPr>
          <w:rFonts w:hint="eastAsia" w:ascii="Times New Roman" w:hAnsi="Times New Roman" w:eastAsia="宋体" w:cs="Times New Roman"/>
          <w:sz w:val="24"/>
          <w:lang w:eastAsia="zh-CN"/>
        </w:rPr>
        <w:t>。</w:t>
      </w:r>
    </w:p>
    <w:p>
      <w:pPr>
        <w:spacing w:line="360" w:lineRule="auto"/>
        <w:ind w:firstLine="480" w:firstLineChars="200"/>
        <w:rPr>
          <w:rFonts w:hint="eastAsia" w:ascii="Times New Roman" w:hAnsi="Times New Roman" w:eastAsia="宋体" w:cs="Times New Roman"/>
          <w:sz w:val="24"/>
          <w:lang w:eastAsia="zh-CN"/>
        </w:rPr>
      </w:pPr>
      <w:r>
        <w:rPr>
          <w:rFonts w:ascii="Times New Roman" w:hAnsi="Times New Roman" w:eastAsia="宋体" w:cs="Times New Roman"/>
          <w:sz w:val="24"/>
        </w:rPr>
        <w:t>本标准4.2</w:t>
      </w:r>
      <w:r>
        <w:rPr>
          <w:rFonts w:hint="eastAsia" w:ascii="Times New Roman" w:hAnsi="Times New Roman" w:eastAsia="宋体" w:cs="Times New Roman"/>
          <w:sz w:val="24"/>
        </w:rPr>
        <w:t>对超支化聚赖氨酸接枝表面</w:t>
      </w:r>
      <w:r>
        <w:rPr>
          <w:rFonts w:ascii="Times New Roman" w:hAnsi="Times New Roman" w:eastAsia="宋体" w:cs="Times New Roman"/>
          <w:sz w:val="24"/>
        </w:rPr>
        <w:t>抑菌性能</w:t>
      </w:r>
      <w:r>
        <w:rPr>
          <w:rFonts w:hint="eastAsia" w:ascii="Times New Roman" w:hAnsi="Times New Roman" w:eastAsia="宋体" w:cs="Times New Roman"/>
          <w:sz w:val="24"/>
        </w:rPr>
        <w:t>的</w:t>
      </w:r>
      <w:r>
        <w:rPr>
          <w:rFonts w:ascii="Times New Roman" w:hAnsi="Times New Roman" w:eastAsia="宋体" w:cs="Times New Roman"/>
          <w:sz w:val="24"/>
        </w:rPr>
        <w:t>测定</w:t>
      </w:r>
      <w:r>
        <w:rPr>
          <w:rFonts w:hint="eastAsia" w:ascii="Times New Roman" w:hAnsi="Times New Roman" w:eastAsia="宋体" w:cs="Times New Roman"/>
          <w:sz w:val="24"/>
        </w:rPr>
        <w:t>进行了概述</w:t>
      </w:r>
      <w:r>
        <w:rPr>
          <w:rFonts w:hint="eastAsia" w:ascii="Times New Roman" w:hAnsi="Times New Roman" w:eastAsia="宋体" w:cs="Times New Roman"/>
          <w:sz w:val="24"/>
          <w:lang w:eastAsia="zh-CN"/>
        </w:rPr>
        <w:t>。</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本标准</w:t>
      </w:r>
      <w:r>
        <w:rPr>
          <w:rFonts w:hint="eastAsia" w:ascii="Times New Roman" w:hAnsi="Times New Roman" w:eastAsia="宋体" w:cs="Times New Roman"/>
          <w:sz w:val="24"/>
          <w:lang w:val="en-US" w:eastAsia="zh-CN"/>
        </w:rPr>
        <w:t>5</w:t>
      </w:r>
      <w:r>
        <w:rPr>
          <w:rFonts w:ascii="Times New Roman" w:hAnsi="Times New Roman" w:eastAsia="宋体" w:cs="Times New Roman"/>
          <w:sz w:val="24"/>
        </w:rPr>
        <w:t>.1对</w:t>
      </w:r>
      <w:r>
        <w:rPr>
          <w:rFonts w:hint="eastAsia" w:ascii="Times New Roman" w:hAnsi="Times New Roman" w:eastAsia="宋体" w:cs="Times New Roman"/>
          <w:sz w:val="24"/>
        </w:rPr>
        <w:t>超支化聚赖氨酸接枝表面</w:t>
      </w:r>
      <w:r>
        <w:rPr>
          <w:rFonts w:hint="eastAsia" w:ascii="Times New Roman" w:hAnsi="Times New Roman" w:eastAsia="宋体" w:cs="Times New Roman"/>
          <w:sz w:val="24"/>
          <w:lang w:val="en-US" w:eastAsia="zh-CN"/>
        </w:rPr>
        <w:t>理化性质的</w:t>
      </w:r>
      <w:r>
        <w:rPr>
          <w:rFonts w:ascii="Times New Roman" w:hAnsi="Times New Roman" w:eastAsia="宋体" w:cs="Times New Roman"/>
          <w:sz w:val="24"/>
        </w:rPr>
        <w:t>试验</w:t>
      </w:r>
      <w:r>
        <w:rPr>
          <w:rFonts w:hint="eastAsia" w:ascii="Times New Roman" w:hAnsi="Times New Roman" w:eastAsia="宋体" w:cs="Times New Roman"/>
          <w:sz w:val="24"/>
        </w:rPr>
        <w:t>方法和</w:t>
      </w:r>
      <w:r>
        <w:rPr>
          <w:rFonts w:ascii="Times New Roman" w:hAnsi="Times New Roman" w:eastAsia="宋体" w:cs="Times New Roman"/>
          <w:sz w:val="24"/>
        </w:rPr>
        <w:t>步骤进行了简要阐述。</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本标准</w:t>
      </w:r>
      <w:r>
        <w:rPr>
          <w:rFonts w:hint="eastAsia" w:ascii="Times New Roman" w:hAnsi="Times New Roman" w:eastAsia="宋体" w:cs="Times New Roman"/>
          <w:sz w:val="24"/>
          <w:lang w:val="en-US" w:eastAsia="zh-CN"/>
        </w:rPr>
        <w:t>5</w:t>
      </w:r>
      <w:r>
        <w:rPr>
          <w:rFonts w:ascii="Times New Roman" w:hAnsi="Times New Roman" w:eastAsia="宋体" w:cs="Times New Roman"/>
          <w:sz w:val="24"/>
        </w:rPr>
        <w:t>.</w:t>
      </w: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rPr>
        <w:t>对超支化聚赖氨酸接枝表面</w:t>
      </w:r>
      <w:r>
        <w:rPr>
          <w:rFonts w:hint="eastAsia" w:ascii="Times New Roman" w:hAnsi="Times New Roman" w:eastAsia="宋体" w:cs="Times New Roman"/>
          <w:sz w:val="24"/>
          <w:lang w:val="en-US" w:eastAsia="zh-CN"/>
        </w:rPr>
        <w:t>抑菌性能的</w:t>
      </w:r>
      <w:r>
        <w:rPr>
          <w:rFonts w:hint="eastAsia" w:ascii="Times New Roman" w:hAnsi="Times New Roman" w:eastAsia="宋体" w:cs="Times New Roman"/>
          <w:sz w:val="24"/>
        </w:rPr>
        <w:t>测试方法</w:t>
      </w:r>
      <w:r>
        <w:rPr>
          <w:rFonts w:ascii="Times New Roman" w:hAnsi="Times New Roman" w:eastAsia="宋体" w:cs="Times New Roman"/>
          <w:sz w:val="24"/>
        </w:rPr>
        <w:t>及试验步骤</w:t>
      </w:r>
      <w:r>
        <w:rPr>
          <w:rFonts w:hint="eastAsia" w:ascii="Times New Roman" w:hAnsi="Times New Roman" w:eastAsia="宋体" w:cs="Times New Roman"/>
          <w:sz w:val="24"/>
        </w:rPr>
        <w:t>进行了阐述（附录A）。</w:t>
      </w:r>
      <w:r>
        <w:rPr>
          <w:rFonts w:ascii="Times New Roman" w:hAnsi="Times New Roman" w:eastAsia="宋体" w:cs="Times New Roman"/>
          <w:sz w:val="24"/>
        </w:rPr>
        <w:t>该方法主要适用于具有抑制细菌或真菌作用涂层的抑菌效果测定，包括细菌或真菌直接接触于涂层表面的类型，通过将细菌</w:t>
      </w:r>
      <w:r>
        <w:rPr>
          <w:rFonts w:hint="eastAsia" w:ascii="Times New Roman" w:hAnsi="Times New Roman" w:eastAsia="宋体" w:cs="Times New Roman"/>
          <w:sz w:val="24"/>
        </w:rPr>
        <w:t>种植</w:t>
      </w:r>
      <w:r>
        <w:rPr>
          <w:rFonts w:ascii="Times New Roman" w:hAnsi="Times New Roman" w:eastAsia="宋体" w:cs="Times New Roman"/>
          <w:sz w:val="24"/>
        </w:rPr>
        <w:t>于样品表面，然后用塑料薄膜覆盖，使细菌与样品表面充分接触，以测定其抑菌效果。该方法不适用于浸提、扩散等可溶出性抑菌涂层的抑菌效果测定。</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本标准制定参考的主要依据包括：GB</w:t>
      </w:r>
      <w:r>
        <w:rPr>
          <w:rFonts w:hint="eastAsia" w:ascii="Times New Roman" w:hAnsi="Times New Roman" w:eastAsia="宋体" w:cs="Times New Roman"/>
          <w:sz w:val="24"/>
        </w:rPr>
        <w:t>/</w:t>
      </w:r>
      <w:r>
        <w:rPr>
          <w:rFonts w:ascii="Times New Roman" w:hAnsi="Times New Roman" w:eastAsia="宋体" w:cs="Times New Roman"/>
          <w:sz w:val="24"/>
        </w:rPr>
        <w:t>T 31402</w:t>
      </w:r>
      <w:r>
        <w:rPr>
          <w:rFonts w:hint="eastAsia" w:ascii="Times New Roman" w:hAnsi="Times New Roman" w:eastAsia="宋体" w:cs="Times New Roman"/>
          <w:sz w:val="24"/>
        </w:rPr>
        <w:t>—</w:t>
      </w:r>
      <w:r>
        <w:rPr>
          <w:rFonts w:ascii="Times New Roman" w:hAnsi="Times New Roman" w:eastAsia="宋体" w:cs="Times New Roman"/>
          <w:sz w:val="24"/>
        </w:rPr>
        <w:t>2015</w:t>
      </w:r>
      <w:r>
        <w:rPr>
          <w:rFonts w:hint="eastAsia" w:ascii="Times New Roman" w:hAnsi="Times New Roman" w:eastAsia="宋体" w:cs="Times New Roman"/>
          <w:sz w:val="24"/>
        </w:rPr>
        <w:t>、</w:t>
      </w:r>
      <w:r>
        <w:rPr>
          <w:rFonts w:ascii="Times New Roman" w:hAnsi="Times New Roman" w:eastAsia="宋体" w:cs="Times New Roman"/>
          <w:sz w:val="24"/>
        </w:rPr>
        <w:t>SN</w:t>
      </w:r>
      <w:r>
        <w:rPr>
          <w:rFonts w:hint="eastAsia" w:ascii="Times New Roman" w:hAnsi="Times New Roman" w:eastAsia="宋体" w:cs="Times New Roman"/>
          <w:sz w:val="24"/>
        </w:rPr>
        <w:t>/</w:t>
      </w:r>
      <w:r>
        <w:rPr>
          <w:rFonts w:ascii="Times New Roman" w:hAnsi="Times New Roman" w:eastAsia="宋体" w:cs="Times New Roman"/>
          <w:sz w:val="24"/>
        </w:rPr>
        <w:t>T 2399</w:t>
      </w:r>
      <w:r>
        <w:rPr>
          <w:rFonts w:hint="eastAsia" w:ascii="Times New Roman" w:hAnsi="Times New Roman" w:eastAsia="宋体" w:cs="Times New Roman"/>
          <w:sz w:val="24"/>
        </w:rPr>
        <w:t>—</w:t>
      </w:r>
      <w:r>
        <w:rPr>
          <w:rFonts w:ascii="Times New Roman" w:hAnsi="Times New Roman" w:eastAsia="宋体" w:cs="Times New Roman"/>
          <w:sz w:val="24"/>
        </w:rPr>
        <w:t>2010</w:t>
      </w:r>
      <w:r>
        <w:rPr>
          <w:rFonts w:hint="eastAsia" w:ascii="Times New Roman" w:hAnsi="Times New Roman" w:eastAsia="宋体" w:cs="Times New Roman"/>
          <w:sz w:val="24"/>
        </w:rPr>
        <w:t>、</w:t>
      </w:r>
      <w:r>
        <w:rPr>
          <w:rFonts w:ascii="Times New Roman" w:hAnsi="Times New Roman" w:eastAsia="宋体" w:cs="Times New Roman"/>
          <w:sz w:val="24"/>
        </w:rPr>
        <w:t>JISZ</w:t>
      </w:r>
      <w:r>
        <w:rPr>
          <w:rFonts w:hint="eastAsia" w:ascii="Times New Roman" w:hAnsi="Times New Roman" w:eastAsia="宋体" w:cs="Times New Roman"/>
          <w:sz w:val="24"/>
        </w:rPr>
        <w:t xml:space="preserve"> </w:t>
      </w:r>
      <w:r>
        <w:rPr>
          <w:rFonts w:ascii="Times New Roman" w:hAnsi="Times New Roman" w:eastAsia="宋体" w:cs="Times New Roman"/>
          <w:sz w:val="24"/>
        </w:rPr>
        <w:t>2801</w:t>
      </w:r>
      <w:r>
        <w:rPr>
          <w:rFonts w:hint="eastAsia" w:ascii="Times New Roman" w:hAnsi="Times New Roman" w:eastAsia="宋体" w:cs="Times New Roman"/>
          <w:sz w:val="24"/>
        </w:rPr>
        <w:t>—</w:t>
      </w:r>
      <w:r>
        <w:rPr>
          <w:rFonts w:ascii="Times New Roman" w:hAnsi="Times New Roman" w:eastAsia="宋体" w:cs="Times New Roman"/>
          <w:sz w:val="24"/>
        </w:rPr>
        <w:t>2000</w:t>
      </w:r>
      <w:r>
        <w:rPr>
          <w:rFonts w:hint="eastAsia" w:ascii="Times New Roman" w:hAnsi="Times New Roman" w:eastAsia="宋体" w:cs="Times New Roman"/>
          <w:sz w:val="24"/>
        </w:rPr>
        <w:t>、</w:t>
      </w:r>
      <w:r>
        <w:rPr>
          <w:rFonts w:ascii="Times New Roman" w:hAnsi="Times New Roman" w:eastAsia="宋体" w:cs="Times New Roman"/>
          <w:sz w:val="24"/>
        </w:rPr>
        <w:t>WS/T 650</w:t>
      </w:r>
      <w:r>
        <w:rPr>
          <w:rFonts w:hint="eastAsia" w:ascii="Times New Roman" w:hAnsi="Times New Roman" w:eastAsia="宋体" w:cs="Times New Roman"/>
          <w:sz w:val="24"/>
        </w:rPr>
        <w:t>—</w:t>
      </w:r>
      <w:r>
        <w:rPr>
          <w:rFonts w:ascii="Times New Roman" w:hAnsi="Times New Roman" w:eastAsia="宋体" w:cs="Times New Roman"/>
          <w:sz w:val="24"/>
        </w:rPr>
        <w:t>2019，</w:t>
      </w:r>
      <w:r>
        <w:rPr>
          <w:rFonts w:hint="eastAsia" w:ascii="Times New Roman" w:hAnsi="Times New Roman" w:eastAsia="宋体" w:cs="Times New Roman"/>
          <w:sz w:val="24"/>
        </w:rPr>
        <w:t>消毒技术规范（2002版）</w:t>
      </w:r>
      <w:r>
        <w:rPr>
          <w:rFonts w:ascii="Times New Roman" w:hAnsi="Times New Roman" w:eastAsia="宋体" w:cs="Times New Roman"/>
          <w:sz w:val="24"/>
        </w:rPr>
        <w:t>以及标准起草单位多年来从事抑菌性能测试相关试验及积累的检测经验，最终形成本标准的内容。</w:t>
      </w:r>
    </w:p>
    <w:p>
      <w:pPr>
        <w:spacing w:before="156" w:beforeLines="50" w:after="156" w:afterLines="50"/>
        <w:outlineLvl w:val="0"/>
        <w:rPr>
          <w:rFonts w:ascii="Times New Roman" w:hAnsi="Times New Roman" w:eastAsia="黑体" w:cs="Times New Roman"/>
          <w:sz w:val="24"/>
        </w:rPr>
      </w:pPr>
      <w:r>
        <w:rPr>
          <w:rFonts w:ascii="Times New Roman" w:hAnsi="Times New Roman" w:eastAsia="黑体" w:cs="Times New Roman"/>
          <w:sz w:val="24"/>
        </w:rPr>
        <w:t>三、主要试验（验证）的分析、综述报告，技术经济论证，预期的经济效果</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该标准是</w:t>
      </w:r>
      <w:bookmarkStart w:id="2" w:name="OLE_LINK6"/>
      <w:r>
        <w:rPr>
          <w:rFonts w:ascii="Times New Roman" w:hAnsi="Times New Roman" w:eastAsia="宋体" w:cs="Times New Roman"/>
          <w:sz w:val="24"/>
        </w:rPr>
        <w:t>参照</w:t>
      </w:r>
      <w:bookmarkEnd w:id="2"/>
      <w:r>
        <w:rPr>
          <w:rFonts w:ascii="Times New Roman" w:hAnsi="Times New Roman" w:eastAsia="宋体" w:cs="Times New Roman"/>
          <w:sz w:val="24"/>
        </w:rPr>
        <w:t>GB</w:t>
      </w:r>
      <w:r>
        <w:rPr>
          <w:rFonts w:hint="eastAsia" w:ascii="Times New Roman" w:hAnsi="Times New Roman" w:eastAsia="宋体" w:cs="Times New Roman"/>
          <w:sz w:val="24"/>
        </w:rPr>
        <w:t>/</w:t>
      </w:r>
      <w:r>
        <w:rPr>
          <w:rFonts w:ascii="Times New Roman" w:hAnsi="Times New Roman" w:eastAsia="宋体" w:cs="Times New Roman"/>
          <w:sz w:val="24"/>
        </w:rPr>
        <w:t>T 31402</w:t>
      </w:r>
      <w:r>
        <w:rPr>
          <w:rFonts w:hint="eastAsia" w:ascii="Times New Roman" w:hAnsi="Times New Roman" w:eastAsia="宋体" w:cs="Times New Roman"/>
          <w:sz w:val="24"/>
        </w:rPr>
        <w:t>—</w:t>
      </w:r>
      <w:r>
        <w:rPr>
          <w:rFonts w:ascii="Times New Roman" w:hAnsi="Times New Roman" w:eastAsia="宋体" w:cs="Times New Roman"/>
          <w:sz w:val="24"/>
        </w:rPr>
        <w:t>2015</w:t>
      </w:r>
      <w:r>
        <w:rPr>
          <w:rFonts w:hint="eastAsia" w:ascii="Times New Roman" w:hAnsi="Times New Roman" w:eastAsia="宋体" w:cs="Times New Roman"/>
          <w:sz w:val="24"/>
        </w:rPr>
        <w:t>、</w:t>
      </w:r>
      <w:r>
        <w:rPr>
          <w:rFonts w:ascii="Times New Roman" w:hAnsi="Times New Roman" w:eastAsia="宋体" w:cs="Times New Roman"/>
          <w:sz w:val="24"/>
        </w:rPr>
        <w:t>SN</w:t>
      </w:r>
      <w:r>
        <w:rPr>
          <w:rFonts w:hint="eastAsia" w:ascii="Times New Roman" w:hAnsi="Times New Roman" w:eastAsia="宋体" w:cs="Times New Roman"/>
          <w:sz w:val="24"/>
        </w:rPr>
        <w:t>/</w:t>
      </w:r>
      <w:r>
        <w:rPr>
          <w:rFonts w:ascii="Times New Roman" w:hAnsi="Times New Roman" w:eastAsia="宋体" w:cs="Times New Roman"/>
          <w:sz w:val="24"/>
        </w:rPr>
        <w:t>T 2399</w:t>
      </w:r>
      <w:r>
        <w:rPr>
          <w:rFonts w:hint="eastAsia" w:ascii="Times New Roman" w:hAnsi="Times New Roman" w:eastAsia="宋体" w:cs="Times New Roman"/>
          <w:sz w:val="24"/>
        </w:rPr>
        <w:t>—</w:t>
      </w:r>
      <w:r>
        <w:rPr>
          <w:rFonts w:ascii="Times New Roman" w:hAnsi="Times New Roman" w:eastAsia="宋体" w:cs="Times New Roman"/>
          <w:sz w:val="24"/>
        </w:rPr>
        <w:t>2010</w:t>
      </w:r>
      <w:r>
        <w:rPr>
          <w:rFonts w:hint="eastAsia" w:ascii="Times New Roman" w:hAnsi="Times New Roman" w:eastAsia="宋体" w:cs="Times New Roman"/>
          <w:sz w:val="24"/>
        </w:rPr>
        <w:t>、</w:t>
      </w:r>
      <w:r>
        <w:rPr>
          <w:rFonts w:ascii="Times New Roman" w:hAnsi="Times New Roman" w:eastAsia="宋体" w:cs="Times New Roman"/>
          <w:sz w:val="24"/>
        </w:rPr>
        <w:t>JISZ</w:t>
      </w:r>
      <w:r>
        <w:rPr>
          <w:rFonts w:hint="eastAsia" w:ascii="Times New Roman" w:hAnsi="Times New Roman" w:eastAsia="宋体" w:cs="Times New Roman"/>
          <w:sz w:val="24"/>
        </w:rPr>
        <w:t xml:space="preserve"> </w:t>
      </w:r>
      <w:r>
        <w:rPr>
          <w:rFonts w:ascii="Times New Roman" w:hAnsi="Times New Roman" w:eastAsia="宋体" w:cs="Times New Roman"/>
          <w:sz w:val="24"/>
        </w:rPr>
        <w:t>2801</w:t>
      </w:r>
      <w:r>
        <w:rPr>
          <w:rFonts w:hint="eastAsia" w:ascii="Times New Roman" w:hAnsi="Times New Roman" w:eastAsia="宋体" w:cs="Times New Roman"/>
          <w:sz w:val="24"/>
        </w:rPr>
        <w:t>—</w:t>
      </w:r>
      <w:r>
        <w:rPr>
          <w:rFonts w:ascii="Times New Roman" w:hAnsi="Times New Roman" w:eastAsia="宋体" w:cs="Times New Roman"/>
          <w:sz w:val="24"/>
        </w:rPr>
        <w:t>2000</w:t>
      </w:r>
      <w:r>
        <w:rPr>
          <w:rFonts w:hint="eastAsia" w:ascii="Times New Roman" w:hAnsi="Times New Roman" w:eastAsia="宋体" w:cs="Times New Roman"/>
          <w:sz w:val="24"/>
        </w:rPr>
        <w:t>、</w:t>
      </w:r>
      <w:r>
        <w:rPr>
          <w:rFonts w:ascii="Times New Roman" w:hAnsi="Times New Roman" w:eastAsia="宋体" w:cs="Times New Roman"/>
          <w:sz w:val="24"/>
        </w:rPr>
        <w:t>WS/T 650</w:t>
      </w:r>
      <w:r>
        <w:rPr>
          <w:rFonts w:hint="eastAsia" w:ascii="Times New Roman" w:hAnsi="Times New Roman" w:eastAsia="宋体" w:cs="Times New Roman"/>
          <w:sz w:val="24"/>
        </w:rPr>
        <w:t>—</w:t>
      </w:r>
      <w:r>
        <w:rPr>
          <w:rFonts w:ascii="Times New Roman" w:hAnsi="Times New Roman" w:eastAsia="宋体" w:cs="Times New Roman"/>
          <w:sz w:val="24"/>
        </w:rPr>
        <w:t>2019，</w:t>
      </w:r>
      <w:r>
        <w:rPr>
          <w:rFonts w:hint="eastAsia" w:ascii="Times New Roman" w:hAnsi="Times New Roman" w:eastAsia="宋体" w:cs="Times New Roman"/>
          <w:sz w:val="24"/>
        </w:rPr>
        <w:t>消毒技术规范（2002版），中华人民共和国药典</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2020年版四部</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国家药监局 国家卫生健康委 2020年第78号</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以及Suzuki,S., IMAl,S., and KoURAI, H. Background and evidence leading to th</w:t>
      </w:r>
      <w:r>
        <w:rPr>
          <w:rFonts w:ascii="Times New Roman" w:hAnsi="Times New Roman" w:eastAsia="宋体" w:cs="Times New Roman"/>
          <w:sz w:val="24"/>
        </w:rPr>
        <w:t>e establishment of the JIS standard for antimicrobial products, Biocontrol Science,19(2006),pp. 135-145.等相关文献，基于起草单位多年来从事抑菌性能评价</w:t>
      </w:r>
      <w:r>
        <w:rPr>
          <w:rFonts w:hint="eastAsia" w:ascii="Times New Roman" w:hAnsi="Times New Roman" w:eastAsia="宋体" w:cs="Times New Roman"/>
          <w:sz w:val="24"/>
        </w:rPr>
        <w:t>及</w:t>
      </w:r>
      <w:r>
        <w:rPr>
          <w:rFonts w:ascii="Times New Roman" w:hAnsi="Times New Roman" w:eastAsia="宋体" w:cs="Times New Roman"/>
          <w:sz w:val="24"/>
        </w:rPr>
        <w:t>检测积累的经验进行的优化和制定。</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现有有关抗菌或抑菌性能测试的主要标准GB/T 31402-2015、SN/T 2399-2010、WS/T 650—2019、JISZ 2801—2000，主要是针对塑料、金属表面抗菌或抑菌性能的测定进行各项目的评估，关于</w:t>
      </w:r>
      <w:r>
        <w:rPr>
          <w:rFonts w:hint="eastAsia" w:ascii="Times New Roman" w:hAnsi="Times New Roman" w:eastAsia="宋体" w:cs="Times New Roman"/>
          <w:sz w:val="24"/>
        </w:rPr>
        <w:t>超支化聚赖氨酸接枝表面</w:t>
      </w:r>
      <w:r>
        <w:rPr>
          <w:rFonts w:ascii="Times New Roman" w:hAnsi="Times New Roman" w:eastAsia="宋体" w:cs="Times New Roman"/>
          <w:sz w:val="24"/>
        </w:rPr>
        <w:t>，没有相关标准，且医疗器械领域有关抑菌性能测定的标准仍为空白。因此，专门统一建立医疗器械领域的</w:t>
      </w:r>
      <w:r>
        <w:rPr>
          <w:rFonts w:hint="eastAsia" w:ascii="Times New Roman" w:hAnsi="Times New Roman" w:eastAsia="宋体" w:cs="Times New Roman"/>
          <w:sz w:val="24"/>
        </w:rPr>
        <w:t>超支化聚赖氨酸接枝表面</w:t>
      </w:r>
      <w:r>
        <w:rPr>
          <w:rFonts w:ascii="Times New Roman" w:hAnsi="Times New Roman" w:eastAsia="宋体" w:cs="Times New Roman"/>
          <w:sz w:val="24"/>
        </w:rPr>
        <w:t>的标准十分必要，有助于</w:t>
      </w:r>
      <w:r>
        <w:rPr>
          <w:rFonts w:hint="eastAsia" w:ascii="Times New Roman" w:hAnsi="Times New Roman" w:eastAsia="宋体" w:cs="Times New Roman"/>
          <w:sz w:val="24"/>
        </w:rPr>
        <w:t>开创超支化聚赖氨酸接枝表面</w:t>
      </w:r>
      <w:r>
        <w:rPr>
          <w:rFonts w:ascii="Times New Roman" w:hAnsi="Times New Roman" w:eastAsia="宋体" w:cs="Times New Roman"/>
          <w:sz w:val="24"/>
        </w:rPr>
        <w:t>用于医疗器械市场的先河，填补医疗器械领域</w:t>
      </w:r>
      <w:r>
        <w:rPr>
          <w:rFonts w:hint="eastAsia" w:ascii="Times New Roman" w:hAnsi="Times New Roman" w:eastAsia="宋体" w:cs="Times New Roman"/>
          <w:sz w:val="24"/>
          <w:lang w:eastAsia="zh-CN"/>
        </w:rPr>
        <w:t>抑菌</w:t>
      </w:r>
      <w:r>
        <w:rPr>
          <w:rFonts w:ascii="Times New Roman" w:hAnsi="Times New Roman" w:eastAsia="宋体" w:cs="Times New Roman"/>
          <w:sz w:val="24"/>
        </w:rPr>
        <w:t>性能测试方法的空白，规范、监督并促进其健康持续发展。</w:t>
      </w:r>
    </w:p>
    <w:p>
      <w:pPr>
        <w:spacing w:before="156" w:beforeLines="50" w:after="156" w:afterLines="50"/>
        <w:outlineLvl w:val="0"/>
        <w:rPr>
          <w:rFonts w:ascii="Times New Roman" w:hAnsi="Times New Roman" w:eastAsia="黑体" w:cs="Times New Roman"/>
          <w:sz w:val="24"/>
        </w:rPr>
      </w:pPr>
      <w:r>
        <w:rPr>
          <w:rFonts w:ascii="Times New Roman" w:hAnsi="Times New Roman" w:eastAsia="黑体" w:cs="Times New Roman"/>
          <w:sz w:val="24"/>
        </w:rPr>
        <w:t>四、采用国际标准的程度及水平的简要说明</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本标部分项目试验方法来源部分参考采用JIS Z 2801 – Measurement of Antibacterial Activity on Plastics Surfaces (Plastics)。</w:t>
      </w:r>
    </w:p>
    <w:p>
      <w:pPr>
        <w:spacing w:before="156" w:beforeLines="50" w:after="156" w:afterLines="50"/>
        <w:outlineLvl w:val="0"/>
        <w:rPr>
          <w:rFonts w:ascii="Times New Roman" w:hAnsi="Times New Roman" w:cs="Times New Roman"/>
        </w:rPr>
      </w:pPr>
      <w:r>
        <w:rPr>
          <w:rFonts w:ascii="Times New Roman" w:hAnsi="Times New Roman" w:eastAsia="黑体" w:cs="Times New Roman"/>
          <w:sz w:val="24"/>
        </w:rPr>
        <w:t>五、与有关的现行法律、法规和强制性标准的关系</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本标准与有关的现行法律、法规和强制性标准不冲突也不矛盾。</w:t>
      </w:r>
    </w:p>
    <w:p>
      <w:pPr>
        <w:spacing w:before="156" w:beforeLines="50" w:after="156" w:afterLines="50"/>
        <w:outlineLvl w:val="0"/>
        <w:rPr>
          <w:rFonts w:ascii="Times New Roman" w:hAnsi="Times New Roman" w:eastAsia="黑体" w:cs="Times New Roman"/>
          <w:sz w:val="24"/>
        </w:rPr>
      </w:pPr>
      <w:r>
        <w:rPr>
          <w:rFonts w:ascii="Times New Roman" w:hAnsi="Times New Roman" w:eastAsia="黑体" w:cs="Times New Roman"/>
          <w:sz w:val="24"/>
        </w:rPr>
        <w:t>六、重大分歧意见的处理经过和依据</w:t>
      </w:r>
    </w:p>
    <w:p>
      <w:pPr>
        <w:spacing w:line="360" w:lineRule="auto"/>
        <w:ind w:firstLine="480" w:firstLineChars="200"/>
        <w:rPr>
          <w:rFonts w:ascii="Times New Roman" w:hAnsi="Times New Roman" w:cs="Times New Roman"/>
        </w:rPr>
      </w:pPr>
      <w:r>
        <w:rPr>
          <w:rFonts w:ascii="Times New Roman" w:hAnsi="Times New Roman" w:eastAsia="宋体" w:cs="Times New Roman"/>
          <w:sz w:val="24"/>
        </w:rPr>
        <w:t>无。</w:t>
      </w:r>
    </w:p>
    <w:p>
      <w:pPr>
        <w:spacing w:before="156" w:beforeLines="50" w:after="156" w:afterLines="50"/>
        <w:outlineLvl w:val="0"/>
        <w:rPr>
          <w:rFonts w:ascii="Times New Roman" w:hAnsi="Times New Roman" w:eastAsia="黑体" w:cs="Times New Roman"/>
          <w:sz w:val="24"/>
        </w:rPr>
      </w:pPr>
      <w:r>
        <w:rPr>
          <w:rFonts w:ascii="Times New Roman" w:hAnsi="Times New Roman" w:eastAsia="黑体" w:cs="Times New Roman"/>
          <w:sz w:val="24"/>
        </w:rPr>
        <w:t>七、其它应予说明的事项</w:t>
      </w:r>
    </w:p>
    <w:p>
      <w:pPr>
        <w:spacing w:line="360" w:lineRule="auto"/>
        <w:ind w:firstLine="480" w:firstLineChars="200"/>
        <w:rPr>
          <w:rFonts w:ascii="Times New Roman" w:hAnsi="Times New Roman" w:cs="Times New Roman"/>
        </w:rPr>
      </w:pPr>
      <w:r>
        <w:rPr>
          <w:rFonts w:ascii="Times New Roman" w:hAnsi="Times New Roman" w:eastAsia="宋体" w:cs="Times New Roman"/>
          <w:sz w:val="24"/>
        </w:rPr>
        <w:t>无。</w:t>
      </w:r>
      <w:bookmarkStart w:id="3" w:name="_GoBack"/>
      <w:bookmarkEnd w:id="3"/>
    </w:p>
    <w:p>
      <w:pPr>
        <w:spacing w:line="360" w:lineRule="auto"/>
        <w:ind w:firstLine="480" w:firstLineChars="200"/>
        <w:jc w:val="right"/>
        <w:rPr>
          <w:rFonts w:ascii="Times New Roman" w:hAnsi="Times New Roman" w:eastAsia="宋体" w:cs="Times New Roman"/>
          <w:sz w:val="24"/>
        </w:rPr>
      </w:pPr>
      <w:r>
        <w:rPr>
          <w:rFonts w:ascii="Times New Roman" w:hAnsi="Times New Roman" w:eastAsia="宋体" w:cs="Times New Roman"/>
          <w:sz w:val="24"/>
        </w:rPr>
        <w:t xml:space="preserve">    《</w:t>
      </w:r>
      <w:r>
        <w:rPr>
          <w:rFonts w:hint="eastAsia" w:ascii="Times New Roman" w:hAnsi="Times New Roman" w:eastAsia="宋体" w:cs="Times New Roman"/>
          <w:sz w:val="24"/>
        </w:rPr>
        <w:t>医疗器械用高分子材料 超支化聚赖氨酸接枝表面</w:t>
      </w:r>
      <w:r>
        <w:rPr>
          <w:rFonts w:ascii="Times New Roman" w:hAnsi="Times New Roman" w:eastAsia="宋体" w:cs="Times New Roman"/>
          <w:sz w:val="24"/>
        </w:rPr>
        <w:t>》</w:t>
      </w:r>
    </w:p>
    <w:p>
      <w:pPr>
        <w:spacing w:line="360" w:lineRule="auto"/>
        <w:ind w:firstLine="6480" w:firstLineChars="2700"/>
        <w:rPr>
          <w:rFonts w:ascii="Times New Roman" w:hAnsi="Times New Roman" w:eastAsia="宋体" w:cs="Times New Roman"/>
          <w:sz w:val="24"/>
        </w:rPr>
      </w:pPr>
      <w:r>
        <w:rPr>
          <w:rFonts w:ascii="Times New Roman" w:hAnsi="Times New Roman" w:eastAsia="宋体" w:cs="Times New Roman"/>
          <w:sz w:val="24"/>
        </w:rPr>
        <w:t>202</w:t>
      </w:r>
      <w:r>
        <w:rPr>
          <w:rFonts w:hint="eastAsia" w:ascii="Times New Roman" w:hAnsi="Times New Roman" w:eastAsia="宋体" w:cs="Times New Roman"/>
          <w:sz w:val="24"/>
        </w:rPr>
        <w:t>4</w:t>
      </w:r>
      <w:r>
        <w:rPr>
          <w:rFonts w:ascii="Times New Roman" w:hAnsi="Times New Roman" w:eastAsia="宋体" w:cs="Times New Roman"/>
          <w:sz w:val="24"/>
        </w:rPr>
        <w:t>年05月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5CA064B8"/>
    <w:rsid w:val="00044EF2"/>
    <w:rsid w:val="00095636"/>
    <w:rsid w:val="00096236"/>
    <w:rsid w:val="000D6D67"/>
    <w:rsid w:val="00231E99"/>
    <w:rsid w:val="00593490"/>
    <w:rsid w:val="00720BBB"/>
    <w:rsid w:val="009E0C00"/>
    <w:rsid w:val="00A21A30"/>
    <w:rsid w:val="010E7B40"/>
    <w:rsid w:val="012A0989"/>
    <w:rsid w:val="014B78B6"/>
    <w:rsid w:val="01763BCE"/>
    <w:rsid w:val="01987FE8"/>
    <w:rsid w:val="01AA4EBD"/>
    <w:rsid w:val="01DE3C65"/>
    <w:rsid w:val="02296E92"/>
    <w:rsid w:val="02337D11"/>
    <w:rsid w:val="02533F0F"/>
    <w:rsid w:val="02557C87"/>
    <w:rsid w:val="0264611C"/>
    <w:rsid w:val="028E3199"/>
    <w:rsid w:val="02AE4618"/>
    <w:rsid w:val="033E7D2A"/>
    <w:rsid w:val="039B23A3"/>
    <w:rsid w:val="04806B11"/>
    <w:rsid w:val="04BD38C2"/>
    <w:rsid w:val="04C8341D"/>
    <w:rsid w:val="04E2157A"/>
    <w:rsid w:val="0534627A"/>
    <w:rsid w:val="05485881"/>
    <w:rsid w:val="05582BDB"/>
    <w:rsid w:val="056D52E8"/>
    <w:rsid w:val="05883ED0"/>
    <w:rsid w:val="05C375FE"/>
    <w:rsid w:val="05E7509A"/>
    <w:rsid w:val="05F15F19"/>
    <w:rsid w:val="060603E3"/>
    <w:rsid w:val="064249C6"/>
    <w:rsid w:val="07563C99"/>
    <w:rsid w:val="07707311"/>
    <w:rsid w:val="07807693"/>
    <w:rsid w:val="07A1396F"/>
    <w:rsid w:val="08192615"/>
    <w:rsid w:val="082E2BFB"/>
    <w:rsid w:val="089A4646"/>
    <w:rsid w:val="08AB5DF0"/>
    <w:rsid w:val="098C3863"/>
    <w:rsid w:val="09C412B5"/>
    <w:rsid w:val="0A147F23"/>
    <w:rsid w:val="0A3E7253"/>
    <w:rsid w:val="0AC9517C"/>
    <w:rsid w:val="0ADD71EC"/>
    <w:rsid w:val="0AF02C43"/>
    <w:rsid w:val="0AF37145"/>
    <w:rsid w:val="0B3C19E4"/>
    <w:rsid w:val="0B3D575C"/>
    <w:rsid w:val="0B752C47"/>
    <w:rsid w:val="0B8909A2"/>
    <w:rsid w:val="0BB55C09"/>
    <w:rsid w:val="0BED2CDE"/>
    <w:rsid w:val="0C1E558E"/>
    <w:rsid w:val="0C401136"/>
    <w:rsid w:val="0C760F26"/>
    <w:rsid w:val="0CAE6FD6"/>
    <w:rsid w:val="0DC161D1"/>
    <w:rsid w:val="0E1053AA"/>
    <w:rsid w:val="0E1C3D4F"/>
    <w:rsid w:val="0EB16245"/>
    <w:rsid w:val="0ED90A97"/>
    <w:rsid w:val="0F3C1372"/>
    <w:rsid w:val="0F4F54D9"/>
    <w:rsid w:val="0F541C19"/>
    <w:rsid w:val="0F56202D"/>
    <w:rsid w:val="0F8751F8"/>
    <w:rsid w:val="0F9C5147"/>
    <w:rsid w:val="0FFC11EB"/>
    <w:rsid w:val="103A04BC"/>
    <w:rsid w:val="1088747A"/>
    <w:rsid w:val="115455AE"/>
    <w:rsid w:val="11673533"/>
    <w:rsid w:val="11FA7F03"/>
    <w:rsid w:val="120234C1"/>
    <w:rsid w:val="122907E8"/>
    <w:rsid w:val="1235718D"/>
    <w:rsid w:val="12A6008B"/>
    <w:rsid w:val="12C80001"/>
    <w:rsid w:val="131B45D5"/>
    <w:rsid w:val="132C0590"/>
    <w:rsid w:val="13346B80"/>
    <w:rsid w:val="13573133"/>
    <w:rsid w:val="13E608AF"/>
    <w:rsid w:val="13E946D3"/>
    <w:rsid w:val="13F310AE"/>
    <w:rsid w:val="15007F26"/>
    <w:rsid w:val="15323E58"/>
    <w:rsid w:val="15C2342E"/>
    <w:rsid w:val="1605454E"/>
    <w:rsid w:val="16921052"/>
    <w:rsid w:val="177469AA"/>
    <w:rsid w:val="17852965"/>
    <w:rsid w:val="17EF6030"/>
    <w:rsid w:val="184A729C"/>
    <w:rsid w:val="1867206B"/>
    <w:rsid w:val="188B5D59"/>
    <w:rsid w:val="18EB67F8"/>
    <w:rsid w:val="190D49C0"/>
    <w:rsid w:val="19377C8F"/>
    <w:rsid w:val="193A44C0"/>
    <w:rsid w:val="195919B3"/>
    <w:rsid w:val="197A50F8"/>
    <w:rsid w:val="1997072D"/>
    <w:rsid w:val="19CB17D3"/>
    <w:rsid w:val="1A02204B"/>
    <w:rsid w:val="1A1F2BFD"/>
    <w:rsid w:val="1A2568E6"/>
    <w:rsid w:val="1A450189"/>
    <w:rsid w:val="1A531B3C"/>
    <w:rsid w:val="1AA749A0"/>
    <w:rsid w:val="1AAD645B"/>
    <w:rsid w:val="1AB1581F"/>
    <w:rsid w:val="1ADA4D76"/>
    <w:rsid w:val="1AEE25CF"/>
    <w:rsid w:val="1AF745BC"/>
    <w:rsid w:val="1AFD2812"/>
    <w:rsid w:val="1B1A33C4"/>
    <w:rsid w:val="1BC6332F"/>
    <w:rsid w:val="1C1C4F1A"/>
    <w:rsid w:val="1C623275"/>
    <w:rsid w:val="1C782A98"/>
    <w:rsid w:val="1CC57360"/>
    <w:rsid w:val="1D1327C1"/>
    <w:rsid w:val="1DAF24EA"/>
    <w:rsid w:val="1DC37E8C"/>
    <w:rsid w:val="1E034B9A"/>
    <w:rsid w:val="1E2118ED"/>
    <w:rsid w:val="1E42335E"/>
    <w:rsid w:val="1E7A2AF8"/>
    <w:rsid w:val="1EAA2A5C"/>
    <w:rsid w:val="1F974FE3"/>
    <w:rsid w:val="1FF13F0E"/>
    <w:rsid w:val="20081185"/>
    <w:rsid w:val="205904EB"/>
    <w:rsid w:val="209440A5"/>
    <w:rsid w:val="20D365CB"/>
    <w:rsid w:val="20E701EC"/>
    <w:rsid w:val="2118195A"/>
    <w:rsid w:val="21473346"/>
    <w:rsid w:val="216F5B9A"/>
    <w:rsid w:val="2185702E"/>
    <w:rsid w:val="21FC3824"/>
    <w:rsid w:val="22364F87"/>
    <w:rsid w:val="22464879"/>
    <w:rsid w:val="224B2425"/>
    <w:rsid w:val="22EE6632"/>
    <w:rsid w:val="23272B22"/>
    <w:rsid w:val="23D7514C"/>
    <w:rsid w:val="23F46EA8"/>
    <w:rsid w:val="241F401E"/>
    <w:rsid w:val="243B1E76"/>
    <w:rsid w:val="246A53BC"/>
    <w:rsid w:val="24EF3B86"/>
    <w:rsid w:val="25531A57"/>
    <w:rsid w:val="255D282B"/>
    <w:rsid w:val="256107E0"/>
    <w:rsid w:val="259124D5"/>
    <w:rsid w:val="25B74825"/>
    <w:rsid w:val="25C7239A"/>
    <w:rsid w:val="25C94365"/>
    <w:rsid w:val="25D54AB7"/>
    <w:rsid w:val="26502390"/>
    <w:rsid w:val="2661634B"/>
    <w:rsid w:val="2685203A"/>
    <w:rsid w:val="26E03714"/>
    <w:rsid w:val="27135897"/>
    <w:rsid w:val="275B723E"/>
    <w:rsid w:val="280C0423"/>
    <w:rsid w:val="285039B4"/>
    <w:rsid w:val="28A10C81"/>
    <w:rsid w:val="28B46C06"/>
    <w:rsid w:val="28C130D1"/>
    <w:rsid w:val="28C332ED"/>
    <w:rsid w:val="2964637C"/>
    <w:rsid w:val="2A222295"/>
    <w:rsid w:val="2A3A383C"/>
    <w:rsid w:val="2A481CFC"/>
    <w:rsid w:val="2A7B715C"/>
    <w:rsid w:val="2AE337D3"/>
    <w:rsid w:val="2B0D0850"/>
    <w:rsid w:val="2B34402E"/>
    <w:rsid w:val="2BC90C1A"/>
    <w:rsid w:val="2BE27F2E"/>
    <w:rsid w:val="2C646B95"/>
    <w:rsid w:val="2CC755FB"/>
    <w:rsid w:val="2D502C75"/>
    <w:rsid w:val="2D5269EE"/>
    <w:rsid w:val="2DAA4A7C"/>
    <w:rsid w:val="2DDF4725"/>
    <w:rsid w:val="2DE51610"/>
    <w:rsid w:val="2DF81343"/>
    <w:rsid w:val="2E102D7E"/>
    <w:rsid w:val="2E426A62"/>
    <w:rsid w:val="2E6E3CFB"/>
    <w:rsid w:val="2E8E61AD"/>
    <w:rsid w:val="2EA15E7F"/>
    <w:rsid w:val="2ED52C6D"/>
    <w:rsid w:val="2F106B60"/>
    <w:rsid w:val="2F1A353B"/>
    <w:rsid w:val="2F68489E"/>
    <w:rsid w:val="2F860BD0"/>
    <w:rsid w:val="2FDF6C0C"/>
    <w:rsid w:val="2FE36AA1"/>
    <w:rsid w:val="303E2952"/>
    <w:rsid w:val="309612E7"/>
    <w:rsid w:val="30A43A04"/>
    <w:rsid w:val="30D24E4C"/>
    <w:rsid w:val="30F009F7"/>
    <w:rsid w:val="31E22A36"/>
    <w:rsid w:val="31E75532"/>
    <w:rsid w:val="31F21CD4"/>
    <w:rsid w:val="3211316A"/>
    <w:rsid w:val="3295291B"/>
    <w:rsid w:val="32A61CB5"/>
    <w:rsid w:val="32C24615"/>
    <w:rsid w:val="32D103B5"/>
    <w:rsid w:val="32D8386E"/>
    <w:rsid w:val="32F12805"/>
    <w:rsid w:val="33627935"/>
    <w:rsid w:val="33947D60"/>
    <w:rsid w:val="33E660E2"/>
    <w:rsid w:val="34086FA8"/>
    <w:rsid w:val="3431735D"/>
    <w:rsid w:val="34727975"/>
    <w:rsid w:val="34A0626C"/>
    <w:rsid w:val="34C74165"/>
    <w:rsid w:val="352944D8"/>
    <w:rsid w:val="356814A4"/>
    <w:rsid w:val="35935DF5"/>
    <w:rsid w:val="35C75915"/>
    <w:rsid w:val="35E30B2B"/>
    <w:rsid w:val="35EB3E83"/>
    <w:rsid w:val="35F878E9"/>
    <w:rsid w:val="365A5CC2"/>
    <w:rsid w:val="368D0A96"/>
    <w:rsid w:val="386817BB"/>
    <w:rsid w:val="3929719C"/>
    <w:rsid w:val="392B7BC6"/>
    <w:rsid w:val="3A086DB2"/>
    <w:rsid w:val="3A3A0F35"/>
    <w:rsid w:val="3B2D45F6"/>
    <w:rsid w:val="3B4A51A8"/>
    <w:rsid w:val="3B781D15"/>
    <w:rsid w:val="3B7F12F6"/>
    <w:rsid w:val="3BD31641"/>
    <w:rsid w:val="3BDC04F6"/>
    <w:rsid w:val="3BE850ED"/>
    <w:rsid w:val="3C0E61D6"/>
    <w:rsid w:val="3C360954"/>
    <w:rsid w:val="3CA82872"/>
    <w:rsid w:val="3D233F03"/>
    <w:rsid w:val="3DC41242"/>
    <w:rsid w:val="3DCB0822"/>
    <w:rsid w:val="3DE23DBE"/>
    <w:rsid w:val="3E1D6235"/>
    <w:rsid w:val="3E8C2D59"/>
    <w:rsid w:val="3E9230EE"/>
    <w:rsid w:val="3EAC76E2"/>
    <w:rsid w:val="3ECC2AA4"/>
    <w:rsid w:val="3F1955BD"/>
    <w:rsid w:val="3F435AC1"/>
    <w:rsid w:val="3F4E48BB"/>
    <w:rsid w:val="3F7B0026"/>
    <w:rsid w:val="3F9335C1"/>
    <w:rsid w:val="3FAA792B"/>
    <w:rsid w:val="3FF37844"/>
    <w:rsid w:val="406B3BF6"/>
    <w:rsid w:val="408E5A30"/>
    <w:rsid w:val="4090365D"/>
    <w:rsid w:val="40CB0B39"/>
    <w:rsid w:val="414D59F2"/>
    <w:rsid w:val="41614FF9"/>
    <w:rsid w:val="42206C63"/>
    <w:rsid w:val="429073D5"/>
    <w:rsid w:val="42B20202"/>
    <w:rsid w:val="42C1169D"/>
    <w:rsid w:val="42E340AA"/>
    <w:rsid w:val="42E83C24"/>
    <w:rsid w:val="43581053"/>
    <w:rsid w:val="436D5ED7"/>
    <w:rsid w:val="43BB3E85"/>
    <w:rsid w:val="442962A2"/>
    <w:rsid w:val="442A77EC"/>
    <w:rsid w:val="444E5D09"/>
    <w:rsid w:val="4458008B"/>
    <w:rsid w:val="44C24001"/>
    <w:rsid w:val="44E977E0"/>
    <w:rsid w:val="44FF34A7"/>
    <w:rsid w:val="45151269"/>
    <w:rsid w:val="453E2B81"/>
    <w:rsid w:val="459D7482"/>
    <w:rsid w:val="45A2455E"/>
    <w:rsid w:val="465F5FAB"/>
    <w:rsid w:val="46A75BA4"/>
    <w:rsid w:val="46B675B7"/>
    <w:rsid w:val="46EB3CE3"/>
    <w:rsid w:val="46FD6304"/>
    <w:rsid w:val="47671344"/>
    <w:rsid w:val="477C0DDF"/>
    <w:rsid w:val="4792415F"/>
    <w:rsid w:val="482A7203"/>
    <w:rsid w:val="48403BBB"/>
    <w:rsid w:val="48F14746"/>
    <w:rsid w:val="48F36E7F"/>
    <w:rsid w:val="490177EE"/>
    <w:rsid w:val="49942410"/>
    <w:rsid w:val="49A5461D"/>
    <w:rsid w:val="49AB1508"/>
    <w:rsid w:val="49F67C2A"/>
    <w:rsid w:val="4A235542"/>
    <w:rsid w:val="4AC15450"/>
    <w:rsid w:val="4AC544BB"/>
    <w:rsid w:val="4B756271"/>
    <w:rsid w:val="4BB01057"/>
    <w:rsid w:val="4BE34F89"/>
    <w:rsid w:val="4C151BE2"/>
    <w:rsid w:val="4C215AB1"/>
    <w:rsid w:val="4C4B2714"/>
    <w:rsid w:val="4C60482B"/>
    <w:rsid w:val="4C8147A2"/>
    <w:rsid w:val="4CC56D84"/>
    <w:rsid w:val="4D076A36"/>
    <w:rsid w:val="4D2C295F"/>
    <w:rsid w:val="4D3871DF"/>
    <w:rsid w:val="4D5123C6"/>
    <w:rsid w:val="4D627071"/>
    <w:rsid w:val="4DA60964"/>
    <w:rsid w:val="4E17179E"/>
    <w:rsid w:val="4E633559"/>
    <w:rsid w:val="4E720846"/>
    <w:rsid w:val="4F0C238C"/>
    <w:rsid w:val="4F2E6E63"/>
    <w:rsid w:val="4FA1751B"/>
    <w:rsid w:val="4FDA1CEF"/>
    <w:rsid w:val="505344BD"/>
    <w:rsid w:val="50F934A0"/>
    <w:rsid w:val="511D4D5A"/>
    <w:rsid w:val="513E0EB3"/>
    <w:rsid w:val="517843C5"/>
    <w:rsid w:val="520B348B"/>
    <w:rsid w:val="52282CB4"/>
    <w:rsid w:val="52466271"/>
    <w:rsid w:val="524B7D2C"/>
    <w:rsid w:val="525766D1"/>
    <w:rsid w:val="52D7336D"/>
    <w:rsid w:val="52EF4B5B"/>
    <w:rsid w:val="52F932E4"/>
    <w:rsid w:val="53204D14"/>
    <w:rsid w:val="533223C9"/>
    <w:rsid w:val="53A5521A"/>
    <w:rsid w:val="54436345"/>
    <w:rsid w:val="54882B71"/>
    <w:rsid w:val="54972DB4"/>
    <w:rsid w:val="54A13C33"/>
    <w:rsid w:val="550D12C8"/>
    <w:rsid w:val="556D1D67"/>
    <w:rsid w:val="558F3104"/>
    <w:rsid w:val="55A41C2D"/>
    <w:rsid w:val="5601192E"/>
    <w:rsid w:val="56AB6FEB"/>
    <w:rsid w:val="56AD4C4B"/>
    <w:rsid w:val="56AE1A01"/>
    <w:rsid w:val="57154464"/>
    <w:rsid w:val="57203535"/>
    <w:rsid w:val="5730129E"/>
    <w:rsid w:val="57C9597B"/>
    <w:rsid w:val="580671E8"/>
    <w:rsid w:val="58636FBD"/>
    <w:rsid w:val="587D49B7"/>
    <w:rsid w:val="58B91D2A"/>
    <w:rsid w:val="597162CA"/>
    <w:rsid w:val="59835FFD"/>
    <w:rsid w:val="59DE55FD"/>
    <w:rsid w:val="59FD190B"/>
    <w:rsid w:val="5A0F163F"/>
    <w:rsid w:val="5A4968FF"/>
    <w:rsid w:val="5A93401E"/>
    <w:rsid w:val="5AC24903"/>
    <w:rsid w:val="5AF33AE3"/>
    <w:rsid w:val="5B02294E"/>
    <w:rsid w:val="5BA069F2"/>
    <w:rsid w:val="5BD7770F"/>
    <w:rsid w:val="5BFC5BF3"/>
    <w:rsid w:val="5C190553"/>
    <w:rsid w:val="5C24407F"/>
    <w:rsid w:val="5C3F445D"/>
    <w:rsid w:val="5C910A31"/>
    <w:rsid w:val="5CA064B8"/>
    <w:rsid w:val="5CAF2C65"/>
    <w:rsid w:val="5CE84AF5"/>
    <w:rsid w:val="5D5F468B"/>
    <w:rsid w:val="5DA71A70"/>
    <w:rsid w:val="5DB03139"/>
    <w:rsid w:val="5DE13EEB"/>
    <w:rsid w:val="5E543AC4"/>
    <w:rsid w:val="5E6F0AEF"/>
    <w:rsid w:val="5E79352B"/>
    <w:rsid w:val="5E7F6EA9"/>
    <w:rsid w:val="5E8C2DFB"/>
    <w:rsid w:val="5EB50A07"/>
    <w:rsid w:val="5ECC54B0"/>
    <w:rsid w:val="5F6366B5"/>
    <w:rsid w:val="5FB24F46"/>
    <w:rsid w:val="60791F08"/>
    <w:rsid w:val="608E37DA"/>
    <w:rsid w:val="60B95CC2"/>
    <w:rsid w:val="60D333C6"/>
    <w:rsid w:val="610C4B2A"/>
    <w:rsid w:val="611F2AAF"/>
    <w:rsid w:val="616E7593"/>
    <w:rsid w:val="61A46B11"/>
    <w:rsid w:val="621F43E9"/>
    <w:rsid w:val="622B0291"/>
    <w:rsid w:val="628F1BA4"/>
    <w:rsid w:val="62EF025F"/>
    <w:rsid w:val="63091344"/>
    <w:rsid w:val="639F3A33"/>
    <w:rsid w:val="63DF2082"/>
    <w:rsid w:val="63FD075A"/>
    <w:rsid w:val="6447334C"/>
    <w:rsid w:val="644A4DB3"/>
    <w:rsid w:val="64992B79"/>
    <w:rsid w:val="64BE438D"/>
    <w:rsid w:val="653E6179"/>
    <w:rsid w:val="65652A5B"/>
    <w:rsid w:val="65AE61B0"/>
    <w:rsid w:val="65FE181B"/>
    <w:rsid w:val="667C1E0A"/>
    <w:rsid w:val="668F5B68"/>
    <w:rsid w:val="66D6776C"/>
    <w:rsid w:val="66FC2F4B"/>
    <w:rsid w:val="670818F0"/>
    <w:rsid w:val="671F7831"/>
    <w:rsid w:val="67715CD8"/>
    <w:rsid w:val="67786A75"/>
    <w:rsid w:val="67960924"/>
    <w:rsid w:val="67A56260"/>
    <w:rsid w:val="67D90079"/>
    <w:rsid w:val="67E63F09"/>
    <w:rsid w:val="680A5DCC"/>
    <w:rsid w:val="682C160E"/>
    <w:rsid w:val="68342F4E"/>
    <w:rsid w:val="6886035F"/>
    <w:rsid w:val="68A5389A"/>
    <w:rsid w:val="68DB72BC"/>
    <w:rsid w:val="69877444"/>
    <w:rsid w:val="69AA4EE0"/>
    <w:rsid w:val="6A1327BB"/>
    <w:rsid w:val="6A42336B"/>
    <w:rsid w:val="6A6652AB"/>
    <w:rsid w:val="6A7A6FA8"/>
    <w:rsid w:val="6A845731"/>
    <w:rsid w:val="6ABA55F7"/>
    <w:rsid w:val="6AE75A2D"/>
    <w:rsid w:val="6B7D2B49"/>
    <w:rsid w:val="6C305B70"/>
    <w:rsid w:val="6C69475A"/>
    <w:rsid w:val="6CBC7404"/>
    <w:rsid w:val="6CBF5146"/>
    <w:rsid w:val="6CDC0624"/>
    <w:rsid w:val="6CDC1854"/>
    <w:rsid w:val="6D050DAB"/>
    <w:rsid w:val="6D567859"/>
    <w:rsid w:val="6D635AD2"/>
    <w:rsid w:val="6D837514"/>
    <w:rsid w:val="6DAA54AF"/>
    <w:rsid w:val="6DDA16C4"/>
    <w:rsid w:val="6E4C0C5C"/>
    <w:rsid w:val="6EA939B8"/>
    <w:rsid w:val="6ED125BD"/>
    <w:rsid w:val="6F022C2C"/>
    <w:rsid w:val="6F5E4AAE"/>
    <w:rsid w:val="6FC62671"/>
    <w:rsid w:val="702E0619"/>
    <w:rsid w:val="707149AA"/>
    <w:rsid w:val="707F70C6"/>
    <w:rsid w:val="709D584C"/>
    <w:rsid w:val="70A94143"/>
    <w:rsid w:val="713F6856"/>
    <w:rsid w:val="719E355A"/>
    <w:rsid w:val="71C034F3"/>
    <w:rsid w:val="726F6CC7"/>
    <w:rsid w:val="72730565"/>
    <w:rsid w:val="727662A7"/>
    <w:rsid w:val="729624A5"/>
    <w:rsid w:val="7298446F"/>
    <w:rsid w:val="735E2470"/>
    <w:rsid w:val="73691968"/>
    <w:rsid w:val="73B0701A"/>
    <w:rsid w:val="746C550D"/>
    <w:rsid w:val="747703E6"/>
    <w:rsid w:val="74982505"/>
    <w:rsid w:val="754306E3"/>
    <w:rsid w:val="75466405"/>
    <w:rsid w:val="755328D0"/>
    <w:rsid w:val="755F1275"/>
    <w:rsid w:val="759251A6"/>
    <w:rsid w:val="75C57B39"/>
    <w:rsid w:val="75F514B0"/>
    <w:rsid w:val="75F54C2D"/>
    <w:rsid w:val="7608190C"/>
    <w:rsid w:val="76312C11"/>
    <w:rsid w:val="76320737"/>
    <w:rsid w:val="76984A3E"/>
    <w:rsid w:val="76BF021D"/>
    <w:rsid w:val="77074F42"/>
    <w:rsid w:val="7777075E"/>
    <w:rsid w:val="784F737E"/>
    <w:rsid w:val="785F24A1"/>
    <w:rsid w:val="78632E2A"/>
    <w:rsid w:val="78720095"/>
    <w:rsid w:val="787A1902"/>
    <w:rsid w:val="78CC6C21"/>
    <w:rsid w:val="78DD2BDC"/>
    <w:rsid w:val="78EE3CA3"/>
    <w:rsid w:val="792D4A9E"/>
    <w:rsid w:val="797F3C93"/>
    <w:rsid w:val="798412AA"/>
    <w:rsid w:val="79905EA0"/>
    <w:rsid w:val="7A3C3932"/>
    <w:rsid w:val="7AAF4721"/>
    <w:rsid w:val="7AF366E7"/>
    <w:rsid w:val="7B234AF2"/>
    <w:rsid w:val="7B694909"/>
    <w:rsid w:val="7BA67BFD"/>
    <w:rsid w:val="7BAA3EC1"/>
    <w:rsid w:val="7BF2371E"/>
    <w:rsid w:val="7C4F2043"/>
    <w:rsid w:val="7C727ADF"/>
    <w:rsid w:val="7C9E6B26"/>
    <w:rsid w:val="7CCD4D16"/>
    <w:rsid w:val="7CEB60F0"/>
    <w:rsid w:val="7D2C7C8E"/>
    <w:rsid w:val="7D2D6C22"/>
    <w:rsid w:val="7D7A35E6"/>
    <w:rsid w:val="7D8F646F"/>
    <w:rsid w:val="7DA41A84"/>
    <w:rsid w:val="7DBC518B"/>
    <w:rsid w:val="7DE92023"/>
    <w:rsid w:val="7DEE13E8"/>
    <w:rsid w:val="7DFE5410"/>
    <w:rsid w:val="7E7E6C0F"/>
    <w:rsid w:val="7E933D3D"/>
    <w:rsid w:val="7E94475F"/>
    <w:rsid w:val="7F0F1615"/>
    <w:rsid w:val="7F1E7AAB"/>
    <w:rsid w:val="7F2350C1"/>
    <w:rsid w:val="7F282742"/>
    <w:rsid w:val="7F2A644F"/>
    <w:rsid w:val="7F741DC0"/>
    <w:rsid w:val="7FA41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2124</Words>
  <Characters>2510</Characters>
  <Lines>18</Lines>
  <Paragraphs>5</Paragraphs>
  <TotalTime>1</TotalTime>
  <ScaleCrop>false</ScaleCrop>
  <LinksUpToDate>false</LinksUpToDate>
  <CharactersWithSpaces>2573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2023-02-26T12:26:00Z</dcterms:created>
  <dc:creator>打伞的</dc:creator>
  <cp:lastModifiedBy>雨红</cp:lastModifiedBy>
  <cp:lastPrinted>2023-11-09T12:03:00Z</cp:lastPrinted>
  <dcterms:modified xsi:type="dcterms:W3CDTF">2024-05-17T01:43:00Z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533AD85FF8354A76B7FEDFA401EADD0A_13</vt:lpwstr>
  </property>
</Properties>
</file>