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D3" w:rsidRDefault="00187AD3">
      <w:pPr>
        <w:rPr>
          <w:rFonts w:ascii="黑体" w:eastAsia="黑体" w:hAnsi="黑体" w:cs="黑体"/>
        </w:rPr>
      </w:pPr>
      <w:bookmarkStart w:id="0" w:name="_GoBack"/>
      <w:bookmarkEnd w:id="0"/>
    </w:p>
    <w:sdt>
      <w:sdtPr>
        <w:id w:val="-895732474"/>
      </w:sdtPr>
      <w:sdtEndPr>
        <w:rPr>
          <w:rFonts w:ascii="黑体" w:eastAsia="黑体" w:hAnsi="黑体"/>
          <w:w w:val="105"/>
          <w:sz w:val="36"/>
        </w:rPr>
      </w:sdtEndPr>
      <w:sdtContent>
        <w:p w:rsidR="00187AD3" w:rsidRDefault="000A4D2B">
          <w:pPr>
            <w:rPr>
              <w:rFonts w:ascii="黑体" w:eastAsia="黑体" w:hAnsi="黑体"/>
            </w:rPr>
          </w:pPr>
          <w:r>
            <w:rPr>
              <w:rFonts w:ascii="黑体" w:eastAsia="黑体" w:hAnsi="黑体"/>
            </w:rPr>
            <w:t>ICS</w:t>
          </w:r>
          <w:r>
            <w:rPr>
              <w:rFonts w:ascii="黑体" w:eastAsia="黑体" w:hAnsi="黑体" w:hint="eastAsia"/>
            </w:rPr>
            <w:t xml:space="preserve"> </w:t>
          </w:r>
          <w:r>
            <w:rPr>
              <w:rFonts w:ascii="黑体" w:eastAsia="黑体" w:hAnsi="黑体"/>
            </w:rPr>
            <w:t>11.040.40</w:t>
          </w:r>
        </w:p>
        <w:p w:rsidR="00187AD3" w:rsidRDefault="000A4D2B">
          <w:pPr>
            <w:rPr>
              <w:rFonts w:ascii="黑体" w:eastAsia="黑体" w:hAnsi="黑体"/>
            </w:rPr>
          </w:pPr>
          <w:r>
            <w:rPr>
              <w:rFonts w:ascii="黑体" w:eastAsia="黑体" w:hAnsi="黑体" w:hint="eastAsia"/>
            </w:rPr>
            <w:t>C</w:t>
          </w:r>
          <w:r>
            <w:rPr>
              <w:rFonts w:ascii="黑体" w:eastAsia="黑体" w:hAnsi="黑体"/>
            </w:rPr>
            <w:t>45</w:t>
          </w:r>
        </w:p>
        <w:p w:rsidR="00187AD3" w:rsidRDefault="00187AD3"/>
        <w:p w:rsidR="00187AD3" w:rsidRDefault="00187AD3"/>
        <w:p w:rsidR="00187AD3" w:rsidRDefault="00187AD3"/>
        <w:p w:rsidR="00187AD3" w:rsidRDefault="00187AD3">
          <w:pPr>
            <w:rPr>
              <w:w w:val="105"/>
            </w:rPr>
          </w:pPr>
        </w:p>
        <w:p w:rsidR="00187AD3" w:rsidRDefault="000A4D2B">
          <w:pPr>
            <w:widowControl/>
            <w:jc w:val="center"/>
            <w:rPr>
              <w:rFonts w:ascii="黑体" w:eastAsia="黑体" w:hAnsi="黑体"/>
              <w:w w:val="105"/>
              <w:sz w:val="84"/>
              <w:szCs w:val="84"/>
            </w:rPr>
          </w:pPr>
          <w:r>
            <w:rPr>
              <w:rFonts w:ascii="黑体" w:eastAsia="黑体" w:hAnsi="黑体" w:hint="eastAsia"/>
              <w:w w:val="105"/>
              <w:sz w:val="84"/>
              <w:szCs w:val="84"/>
            </w:rPr>
            <w:t xml:space="preserve">团 </w:t>
          </w:r>
          <w:r>
            <w:rPr>
              <w:rFonts w:ascii="黑体" w:eastAsia="黑体" w:hAnsi="黑体"/>
              <w:w w:val="105"/>
              <w:sz w:val="84"/>
              <w:szCs w:val="84"/>
            </w:rPr>
            <w:t xml:space="preserve"> </w:t>
          </w:r>
          <w:r>
            <w:rPr>
              <w:rFonts w:ascii="黑体" w:eastAsia="黑体" w:hAnsi="黑体" w:hint="eastAsia"/>
              <w:w w:val="105"/>
              <w:sz w:val="84"/>
              <w:szCs w:val="84"/>
            </w:rPr>
            <w:t xml:space="preserve">体 </w:t>
          </w:r>
          <w:r>
            <w:rPr>
              <w:rFonts w:ascii="黑体" w:eastAsia="黑体" w:hAnsi="黑体"/>
              <w:w w:val="105"/>
              <w:sz w:val="84"/>
              <w:szCs w:val="84"/>
            </w:rPr>
            <w:t xml:space="preserve"> </w:t>
          </w:r>
          <w:r>
            <w:rPr>
              <w:rFonts w:ascii="黑体" w:eastAsia="黑体" w:hAnsi="黑体" w:hint="eastAsia"/>
              <w:w w:val="105"/>
              <w:sz w:val="84"/>
              <w:szCs w:val="84"/>
            </w:rPr>
            <w:t xml:space="preserve">标 </w:t>
          </w:r>
          <w:r>
            <w:rPr>
              <w:rFonts w:ascii="黑体" w:eastAsia="黑体" w:hAnsi="黑体"/>
              <w:w w:val="105"/>
              <w:sz w:val="84"/>
              <w:szCs w:val="84"/>
            </w:rPr>
            <w:t xml:space="preserve"> </w:t>
          </w:r>
          <w:r>
            <w:rPr>
              <w:rFonts w:ascii="黑体" w:eastAsia="黑体" w:hAnsi="黑体" w:hint="eastAsia"/>
              <w:w w:val="105"/>
              <w:sz w:val="84"/>
              <w:szCs w:val="84"/>
            </w:rPr>
            <w:t>准</w:t>
          </w:r>
        </w:p>
        <w:p w:rsidR="00187AD3" w:rsidRDefault="000A4D2B">
          <w:pPr>
            <w:widowControl/>
            <w:jc w:val="center"/>
            <w:rPr>
              <w:rFonts w:ascii="黑体" w:eastAsia="黑体" w:hAnsi="黑体"/>
              <w:w w:val="105"/>
              <w:sz w:val="28"/>
              <w:szCs w:val="28"/>
            </w:rPr>
          </w:pPr>
          <w:r>
            <w:rPr>
              <w:rFonts w:ascii="黑体" w:eastAsia="黑体" w:hAnsi="黑体" w:hint="eastAsia"/>
              <w:w w:val="105"/>
              <w:sz w:val="84"/>
              <w:szCs w:val="84"/>
            </w:rPr>
            <w:t xml:space="preserve"> </w:t>
          </w:r>
          <w:r>
            <w:rPr>
              <w:rFonts w:ascii="黑体" w:eastAsia="黑体" w:hAnsi="黑体"/>
              <w:w w:val="105"/>
              <w:sz w:val="84"/>
              <w:szCs w:val="84"/>
            </w:rPr>
            <w:t xml:space="preserve">    </w:t>
          </w:r>
          <w:r>
            <w:rPr>
              <w:rFonts w:ascii="黑体" w:eastAsia="黑体" w:hAnsi="黑体"/>
              <w:w w:val="105"/>
              <w:sz w:val="84"/>
              <w:szCs w:val="84"/>
            </w:rPr>
            <w:tab/>
            <w:t xml:space="preserve">       </w:t>
          </w:r>
          <w:r>
            <w:rPr>
              <w:rFonts w:ascii="黑体" w:eastAsia="黑体" w:hAnsi="黑体" w:cs="Times New Roman"/>
              <w:w w:val="105"/>
              <w:sz w:val="28"/>
              <w:szCs w:val="28"/>
            </w:rPr>
            <w:t>T/CSBM XXXX-XXXX</w:t>
          </w:r>
        </w:p>
        <w:p w:rsidR="00187AD3" w:rsidRDefault="000A4D2B">
          <w:pPr>
            <w:widowControl/>
            <w:jc w:val="center"/>
            <w:rPr>
              <w:rFonts w:ascii="宋体" w:hAnsi="宋体"/>
              <w:w w:val="105"/>
              <w:sz w:val="24"/>
            </w:rPr>
          </w:pPr>
          <w:r>
            <w:rPr>
              <w:rFonts w:ascii="宋体" w:hAnsi="宋体"/>
              <w:noProof/>
              <w:sz w:val="24"/>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102870</wp:posOffset>
                    </wp:positionV>
                    <wp:extent cx="5319395" cy="3810"/>
                    <wp:effectExtent l="0" t="0" r="0" b="0"/>
                    <wp:wrapNone/>
                    <wp:docPr id="1"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直线 2" o:spid="_x0000_s1026" o:spt="20" style="position:absolute;left:0pt;flip:y;margin-left:-2.15pt;margin-top:8.1pt;height:0.3pt;width:418.85pt;z-index:251663360;mso-width-relative:page;mso-height-relative:page;" filled="f" stroked="t" coordsize="21600,21600" o:gfxdata="UEsDBAoAAAAAAIdO4kAAAAAAAAAAAAAAAAAEAAAAZHJzL1BLAwQUAAAACACHTuJADkyqwtYAAAAI&#10;AQAADwAAAGRycy9kb3ducmV2LnhtbE2PzU7DMBCE70i8g7VI3Frnp5QQ4vSAxJFDQw/05sbbOBCv&#10;o9hNC0/P9gTHnRnNflNtLm4QM06h96QgXSYgkFpveuoU7N5fFwWIEDUZPXhCBd8YYFPf3lS6NP5M&#10;W5yb2AkuoVBqBTbGsZQytBadDks/IrF39JPTkc+pk2bSZy53g8ySZC2d7ok/WD3ii8X2qzk5BU2a&#10;otznT/Hz7fjxEx/29jGbt0rd36XJM4iIl/gXhis+o0PNTAd/IhPEoGCxyjnJ+joDwX6R5ysQh6tQ&#10;gKwr+X9A/QtQSwMEFAAAAAgAh07iQK6IJXLuAQAA5wMAAA4AAABkcnMvZTJvRG9jLnhtbK1TyY4T&#10;MRC9I/EPlu+ksyhoppXOHCYMFwSRWO4VL2lL3uTypJNv4Tc4ceFz5jcou0OA4ZIDfWiVa3lV77m8&#10;ujs6yw4qoQm+47PJlDPlRZDG7zv++dPDqxvOMIOXYINXHT8p5Hfrly9WQ2zVPPTBSpUYgXhsh9jx&#10;PufYNg2KXjnASYjKU1CH5CDTMe0bmWAgdGeb+XT6uhlCkjEFoRDJuxmD/IyYrgEMWhuhNkE8OuXz&#10;iJqUhUyUsDcR+bpOq7US+YPWqDKzHSemuf6pCdm78m/WK2j3CWJvxHkEuGaEZ5wcGE9NL1AbyMAe&#10;k/kHyhmRAgadJyK4ZiRSFSEWs+kzbT72EFXlQlJjvIiO/w9WvD9sEzOSNoEzD44u/Onrt6fvP9i8&#10;aDNEbCnl3m/T+YRxmwrRo06OaWvil1JaPESGHauyp4uy6piZIOdyMbtd3C45ExRb3Myq8M2IUmpj&#10;wvxWBceK0XFrfOENLRzeYabOlPorpbitZwO1vZ0u6R4F0BZqun0yXSQm6Pe1GIM18sFYW0ow7Xf3&#10;NrEDlE2oXyFIwH+llS4bwH7Mq6FxR5zJqmgAba9AvvGS5VMktTw9El6mcUpyZhW9qWLVzAzGXpNJ&#10;Q1hPsxS1R32LtQvyVGWvfrr/Ou15V8uC/Xmu1b/f5/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kyqwtYAAAAIAQAADwAAAAAAAAABACAAAAAiAAAAZHJzL2Rvd25yZXYueG1sUEsBAhQAFAAAAAgA&#10;h07iQK6IJXLuAQAA5wMAAA4AAAAAAAAAAQAgAAAAJQEAAGRycy9lMm9Eb2MueG1sUEsFBgAAAAAG&#10;AAYAWQEAAIUFAAAAAA==&#10;">
                    <v:fill on="f" focussize="0,0"/>
                    <v:stroke weight="1.5pt" color="#000000" joinstyle="miter"/>
                    <v:imagedata o:title=""/>
                    <o:lock v:ext="edit" aspectratio="f"/>
                  </v:line>
                </w:pict>
              </mc:Fallback>
            </mc:AlternateContent>
          </w:r>
        </w:p>
        <w:p w:rsidR="00187AD3" w:rsidRDefault="00187AD3">
          <w:pPr>
            <w:widowControl/>
            <w:jc w:val="left"/>
            <w:rPr>
              <w:rFonts w:ascii="黑体" w:eastAsia="黑体" w:hAnsi="黑体"/>
              <w:w w:val="105"/>
              <w:sz w:val="36"/>
            </w:rPr>
          </w:pPr>
        </w:p>
        <w:p w:rsidR="00187AD3" w:rsidRDefault="00187AD3">
          <w:pPr>
            <w:widowControl/>
            <w:jc w:val="left"/>
            <w:rPr>
              <w:rFonts w:ascii="黑体" w:eastAsia="黑体" w:hAnsi="黑体"/>
              <w:w w:val="105"/>
              <w:sz w:val="36"/>
            </w:rPr>
          </w:pPr>
        </w:p>
        <w:p w:rsidR="00187AD3" w:rsidRDefault="00187AD3">
          <w:pPr>
            <w:widowControl/>
            <w:jc w:val="left"/>
            <w:rPr>
              <w:rFonts w:ascii="黑体" w:eastAsia="黑体" w:hAnsi="黑体"/>
              <w:w w:val="105"/>
              <w:sz w:val="36"/>
            </w:rPr>
          </w:pPr>
        </w:p>
        <w:p w:rsidR="00187AD3" w:rsidRDefault="000A4D2B">
          <w:pPr>
            <w:widowControl/>
            <w:jc w:val="center"/>
            <w:rPr>
              <w:rFonts w:ascii="黑体" w:eastAsia="黑体" w:hAnsi="黑体"/>
              <w:w w:val="105"/>
              <w:sz w:val="52"/>
              <w:szCs w:val="52"/>
            </w:rPr>
          </w:pPr>
          <w:r>
            <w:rPr>
              <w:rFonts w:ascii="黑体" w:eastAsia="黑体" w:hAnsi="黑体" w:hint="eastAsia"/>
              <w:w w:val="105"/>
              <w:sz w:val="52"/>
              <w:szCs w:val="52"/>
            </w:rPr>
            <w:t xml:space="preserve">全降解镁合金药物洗脱支架体外降解试验方法 </w:t>
          </w:r>
        </w:p>
        <w:p w:rsidR="00187AD3" w:rsidRDefault="000A4D2B">
          <w:pPr>
            <w:widowControl/>
            <w:jc w:val="center"/>
            <w:rPr>
              <w:rFonts w:ascii="黑体" w:eastAsia="黑体" w:hAnsi="黑体"/>
              <w:w w:val="105"/>
              <w:sz w:val="52"/>
              <w:szCs w:val="52"/>
            </w:rPr>
          </w:pPr>
          <w:r>
            <w:rPr>
              <w:rFonts w:ascii="黑体" w:eastAsia="黑体" w:hAnsi="黑体" w:hint="eastAsia"/>
              <w:w w:val="105"/>
              <w:sz w:val="52"/>
              <w:szCs w:val="52"/>
            </w:rPr>
            <w:t>第1部分：析氢试验</w:t>
          </w:r>
        </w:p>
        <w:p w:rsidR="00187AD3" w:rsidRDefault="000A4D2B">
          <w:pPr>
            <w:jc w:val="center"/>
            <w:rPr>
              <w:rFonts w:ascii="黑体" w:eastAsia="黑体" w:hAnsi="黑体" w:cs="黑体"/>
              <w:sz w:val="24"/>
            </w:rPr>
          </w:pPr>
          <w:r>
            <w:rPr>
              <w:rFonts w:ascii="黑体" w:eastAsia="黑体" w:hAnsi="黑体" w:cs="黑体" w:hint="eastAsia"/>
              <w:sz w:val="24"/>
            </w:rPr>
            <w:t>In vitro degradation test method of fully degraded magnesium alloy drug elution stent ——</w:t>
          </w:r>
        </w:p>
        <w:p w:rsidR="00187AD3" w:rsidRDefault="000A4D2B">
          <w:pPr>
            <w:jc w:val="center"/>
            <w:rPr>
              <w:rFonts w:ascii="黑体" w:eastAsia="黑体" w:hAnsi="黑体" w:cs="黑体"/>
              <w:sz w:val="24"/>
            </w:rPr>
          </w:pPr>
          <w:r>
            <w:rPr>
              <w:rFonts w:ascii="黑体" w:eastAsia="黑体" w:hAnsi="黑体" w:cs="黑体" w:hint="eastAsia"/>
              <w:sz w:val="24"/>
            </w:rPr>
            <w:t>Part 1: Hydrogen evolution</w:t>
          </w:r>
        </w:p>
        <w:p w:rsidR="00187AD3" w:rsidRDefault="000A4D2B">
          <w:pPr>
            <w:widowControl/>
            <w:jc w:val="center"/>
            <w:rPr>
              <w:rFonts w:ascii="黑体" w:eastAsia="黑体" w:hAnsi="黑体"/>
              <w:w w:val="105"/>
              <w:sz w:val="28"/>
              <w:szCs w:val="28"/>
            </w:rPr>
          </w:pPr>
          <w:r>
            <w:rPr>
              <w:rFonts w:ascii="黑体" w:eastAsia="黑体" w:hAnsi="黑体" w:hint="eastAsia"/>
              <w:w w:val="105"/>
              <w:sz w:val="28"/>
              <w:szCs w:val="28"/>
            </w:rPr>
            <w:t>(征求意见稿)</w:t>
          </w:r>
        </w:p>
        <w:p w:rsidR="00187AD3" w:rsidRDefault="00187AD3">
          <w:pPr>
            <w:widowControl/>
            <w:jc w:val="center"/>
            <w:rPr>
              <w:rFonts w:ascii="黑体" w:eastAsia="黑体" w:hAnsi="黑体"/>
              <w:w w:val="105"/>
              <w:sz w:val="44"/>
              <w:szCs w:val="44"/>
            </w:rPr>
          </w:pPr>
        </w:p>
        <w:p w:rsidR="00187AD3" w:rsidRDefault="00187AD3">
          <w:pPr>
            <w:widowControl/>
            <w:rPr>
              <w:rFonts w:ascii="黑体" w:eastAsia="黑体" w:hAnsi="黑体"/>
              <w:w w:val="105"/>
              <w:sz w:val="44"/>
              <w:szCs w:val="44"/>
            </w:rPr>
          </w:pPr>
        </w:p>
        <w:p w:rsidR="00187AD3" w:rsidRDefault="000A4D2B">
          <w:pPr>
            <w:widowControl/>
            <w:rPr>
              <w:rFonts w:ascii="黑体" w:eastAsia="黑体" w:hAnsi="黑体"/>
              <w:w w:val="105"/>
              <w:sz w:val="28"/>
              <w:szCs w:val="28"/>
            </w:rPr>
          </w:pPr>
          <w:r>
            <w:rPr>
              <w:rFonts w:ascii="黑体" w:eastAsia="黑体" w:hAnsi="黑体" w:hint="eastAsia"/>
              <w:w w:val="105"/>
              <w:sz w:val="28"/>
              <w:szCs w:val="28"/>
            </w:rPr>
            <w:t>X</w:t>
          </w:r>
          <w:r>
            <w:rPr>
              <w:rFonts w:ascii="黑体" w:eastAsia="黑体" w:hAnsi="黑体"/>
              <w:w w:val="105"/>
              <w:sz w:val="28"/>
              <w:szCs w:val="28"/>
            </w:rPr>
            <w:t>XXX-XX-XX</w:t>
          </w:r>
          <w:r>
            <w:rPr>
              <w:rFonts w:ascii="黑体" w:eastAsia="黑体" w:hAnsi="黑体" w:hint="eastAsia"/>
              <w:w w:val="105"/>
              <w:sz w:val="28"/>
              <w:szCs w:val="28"/>
            </w:rPr>
            <w:t xml:space="preserve">发布 </w:t>
          </w:r>
          <w:r>
            <w:rPr>
              <w:rFonts w:ascii="黑体" w:eastAsia="黑体" w:hAnsi="黑体"/>
              <w:w w:val="105"/>
              <w:sz w:val="28"/>
              <w:szCs w:val="28"/>
            </w:rPr>
            <w:t xml:space="preserve">                          XXXX-XX-XX</w:t>
          </w:r>
          <w:r>
            <w:rPr>
              <w:rFonts w:ascii="黑体" w:eastAsia="黑体" w:hAnsi="黑体" w:hint="eastAsia"/>
              <w:w w:val="105"/>
              <w:sz w:val="28"/>
              <w:szCs w:val="28"/>
            </w:rPr>
            <w:t>实施</w:t>
          </w:r>
        </w:p>
        <w:p w:rsidR="00187AD3" w:rsidRDefault="000A4D2B">
          <w:pPr>
            <w:widowControl/>
            <w:jc w:val="center"/>
            <w:rPr>
              <w:rFonts w:ascii="黑体" w:eastAsia="黑体" w:hAnsi="黑体"/>
              <w:w w:val="105"/>
              <w:sz w:val="36"/>
            </w:rPr>
          </w:pPr>
          <w:r>
            <w:rPr>
              <w:rFonts w:ascii="宋体" w:hAnsi="宋体"/>
              <w:noProof/>
              <w:sz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10795</wp:posOffset>
                    </wp:positionV>
                    <wp:extent cx="5288915" cy="3810"/>
                    <wp:effectExtent l="0" t="0" r="0" b="0"/>
                    <wp:wrapNone/>
                    <wp:docPr id="3"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直线 3" o:spid="_x0000_s1026" o:spt="20" style="position:absolute;left:0pt;margin-left:0pt;margin-top:0.85pt;height:0.3pt;width:416.45pt;z-index:251664384;mso-width-relative:page;mso-height-relative:page;" filled="f" stroked="t" coordsize="21600,21600" o:gfxdata="UEsDBAoAAAAAAIdO4kAAAAAAAAAAAAAAAAAEAAAAZHJzL1BLAwQUAAAACACHTuJAflNmUNYAAAAE&#10;AQAADwAAAGRycy9kb3ducmV2LnhtbE2PwU7DMBBE70j8g7VIvVGnCaIlxKkQVcWBU0sFHN14SaLG&#10;68h207Rfz3Iqx50ZzbwtlqPtxIA+tI4UzKYJCKTKmZZqBbuP9f0CRIiajO4coYIzBliWtzeFzo07&#10;0QaHbawFl1DItYImxj6XMlQNWh2mrkdi78d5qyOfvpbG6xOX206mSfIorW6JFxrd42uD1WF7tAo+&#10;X+aHbHxbPazjZvft3ZC94+VLqcndLHkGEXGM1zD84TM6lMy0d0cyQXQK+JHI6hwEm4ssfQKxV5Bm&#10;IMtC/ocvfwFQSwMEFAAAAAgAh07iQGilhb7pAQAA3QMAAA4AAABkcnMvZTJvRG9jLnhtbK1TzY7T&#10;MBC+I/EOlu80aauFEjXdw5blgqAS8ABT20ks+U8eb9M+C6/BiQuPs6/B2CldWC49kIMznhl/nu+b&#10;8fr2aA07qIjau5bPZzVnygkvtetb/vXL/asVZ5jASTDeqZafFPLbzcsX6zE0auEHb6SKjEAcNmNo&#10;+ZBSaKoKxaAs4MwH5SjY+Wgh0Tb2lYwwEro11aKuX1ejjzJELxQiebdTkJ8R4zWAvuu0UFsvHqxy&#10;aUKNykAiSjjogHxTqu06JdKnrkOVmGk5MU1lpUvI3ue12qyh6SOEQYtzCXBNCc84WdCOLr1AbSEB&#10;e4j6HyirRfTouzQT3lYTkaIIsZjXz7T5PEBQhQtJjeEiOv4/WPHxsItMy5YvOXNgqeGP374//vjJ&#10;llmbMWBDKXduF887DLuYiR67aPOfKLBj0fN00VMdExPkvFmsVm/nN5wJii1X8yJ39XQ2REzvlbcs&#10;Gy032mW20MDhAya6j1J/p2S3cWykiV28qal7Amj2Ouo5mTZQ/ej6chi90fJeG5OPYOz3dyayA+T+&#10;ly/TIuC/0vItW8BhyiuhaTKsTiozh2ZQIN85ydIpkEaOngbP1VglOTOKXlK2SmYCba7JpCKMo1qy&#10;xpOq2dp7eSpiFz91vVR7ntA8Vn/uy+mnV7n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5TZlDW&#10;AAAABAEAAA8AAAAAAAAAAQAgAAAAIgAAAGRycy9kb3ducmV2LnhtbFBLAQIUABQAAAAIAIdO4kBo&#10;pYW+6QEAAN0DAAAOAAAAAAAAAAEAIAAAACUBAABkcnMvZTJvRG9jLnhtbFBLBQYAAAAABgAGAFkB&#10;AACABQAAAAA=&#10;">
                    <v:fill on="f" focussize="0,0"/>
                    <v:stroke weight="1pt" color="#000000" joinstyle="miter"/>
                    <v:imagedata o:title=""/>
                    <o:lock v:ext="edit" aspectratio="f"/>
                  </v:line>
                </w:pict>
              </mc:Fallback>
            </mc:AlternateContent>
          </w:r>
          <w:r>
            <w:rPr>
              <w:rFonts w:ascii="黑体" w:eastAsia="黑体" w:hAnsi="黑体" w:hint="eastAsia"/>
              <w:w w:val="105"/>
              <w:sz w:val="28"/>
              <w:szCs w:val="28"/>
            </w:rPr>
            <w:t>中国生物材料学会 发布</w:t>
          </w:r>
        </w:p>
      </w:sdtContent>
    </w:sdt>
    <w:p w:rsidR="00187AD3" w:rsidRDefault="00187AD3">
      <w:pPr>
        <w:rPr>
          <w:rFonts w:ascii="黑体" w:eastAsia="黑体" w:hAnsi="黑体" w:cs="黑体"/>
          <w:sz w:val="32"/>
          <w:szCs w:val="32"/>
        </w:rPr>
        <w:sectPr w:rsidR="00187AD3">
          <w:footerReference w:type="default" r:id="rId7"/>
          <w:pgSz w:w="11906" w:h="16838"/>
          <w:pgMar w:top="1440" w:right="1800" w:bottom="1440" w:left="1800" w:header="851" w:footer="992" w:gutter="0"/>
          <w:pgNumType w:start="1"/>
          <w:cols w:space="425"/>
          <w:docGrid w:type="lines" w:linePitch="312"/>
        </w:sectPr>
      </w:pPr>
    </w:p>
    <w:p w:rsidR="00187AD3" w:rsidRPr="00FD72B6" w:rsidRDefault="000A4D2B">
      <w:pPr>
        <w:jc w:val="center"/>
        <w:rPr>
          <w:rFonts w:ascii="黑体" w:eastAsia="黑体" w:hAnsi="黑体" w:cs="黑体"/>
          <w:sz w:val="32"/>
          <w:szCs w:val="32"/>
        </w:rPr>
      </w:pPr>
      <w:r w:rsidRPr="00FD72B6">
        <w:rPr>
          <w:rFonts w:ascii="黑体" w:eastAsia="黑体" w:hAnsi="黑体" w:cs="黑体" w:hint="eastAsia"/>
          <w:sz w:val="32"/>
          <w:szCs w:val="32"/>
        </w:rPr>
        <w:lastRenderedPageBreak/>
        <w:t>目  次</w:t>
      </w:r>
    </w:p>
    <w:p w:rsidR="00187AD3" w:rsidRDefault="00187AD3"/>
    <w:sdt>
      <w:sdtPr>
        <w:rPr>
          <w:rFonts w:ascii="宋体" w:eastAsia="宋体" w:hAnsi="宋体"/>
        </w:rPr>
        <w:id w:val="147476323"/>
        <w15:color w:val="DBDBDB"/>
        <w:docPartObj>
          <w:docPartGallery w:val="Table of Contents"/>
          <w:docPartUnique/>
        </w:docPartObj>
      </w:sdtPr>
      <w:sdtEndPr/>
      <w:sdtContent>
        <w:p w:rsidR="00187AD3" w:rsidRDefault="00187AD3">
          <w:pPr>
            <w:jc w:val="center"/>
          </w:pPr>
        </w:p>
        <w:p w:rsidR="00187AD3" w:rsidRPr="00A04A14" w:rsidRDefault="000A4D2B" w:rsidP="00A04A14">
          <w:pPr>
            <w:pStyle w:val="WPSOffice1"/>
            <w:tabs>
              <w:tab w:val="right" w:leader="dot" w:pos="8306"/>
            </w:tabs>
            <w:spacing w:beforeLines="25" w:before="78" w:afterLines="25" w:after="78"/>
            <w:rPr>
              <w:rFonts w:asciiTheme="minorEastAsia" w:eastAsiaTheme="minorEastAsia" w:hAnsiTheme="minorEastAsia"/>
              <w:sz w:val="21"/>
              <w:szCs w:val="21"/>
            </w:rPr>
          </w:pPr>
          <w:r>
            <w:fldChar w:fldCharType="begin"/>
          </w:r>
          <w:r>
            <w:instrText xml:space="preserve">TOC \o "1-1" \h \u </w:instrText>
          </w:r>
          <w:r>
            <w:fldChar w:fldCharType="separate"/>
          </w:r>
          <w:hyperlink w:anchor="_Toc24194" w:history="1">
            <w:r w:rsidRPr="00FD72B6">
              <w:rPr>
                <w:rFonts w:asciiTheme="minorEastAsia" w:eastAsiaTheme="minorEastAsia" w:hAnsiTheme="minorEastAsia"/>
                <w:sz w:val="21"/>
                <w:szCs w:val="21"/>
              </w:rPr>
              <w:t>前  言</w:t>
            </w:r>
            <w:r w:rsidRPr="00A04A14">
              <w:rPr>
                <w:rFonts w:asciiTheme="minorEastAsia" w:eastAsiaTheme="minorEastAsia" w:hAnsiTheme="minorEastAsia"/>
                <w:sz w:val="21"/>
                <w:szCs w:val="21"/>
              </w:rPr>
              <w:tab/>
            </w:r>
            <w:r w:rsidRPr="00A04A14">
              <w:rPr>
                <w:rFonts w:asciiTheme="minorEastAsia" w:eastAsiaTheme="minorEastAsia" w:hAnsiTheme="minorEastAsia"/>
                <w:sz w:val="21"/>
                <w:szCs w:val="21"/>
              </w:rPr>
              <w:fldChar w:fldCharType="begin"/>
            </w:r>
            <w:r w:rsidRPr="00A04A14">
              <w:rPr>
                <w:rFonts w:asciiTheme="minorEastAsia" w:eastAsiaTheme="minorEastAsia" w:hAnsiTheme="minorEastAsia"/>
                <w:sz w:val="21"/>
                <w:szCs w:val="21"/>
              </w:rPr>
              <w:instrText xml:space="preserve"> PAGEREF _Toc24194 \h </w:instrText>
            </w:r>
            <w:r w:rsidRPr="00A04A14">
              <w:rPr>
                <w:rFonts w:asciiTheme="minorEastAsia" w:eastAsiaTheme="minorEastAsia" w:hAnsiTheme="minorEastAsia"/>
                <w:sz w:val="21"/>
                <w:szCs w:val="21"/>
              </w:rPr>
            </w:r>
            <w:r w:rsidRPr="00A04A14">
              <w:rPr>
                <w:rFonts w:asciiTheme="minorEastAsia" w:eastAsiaTheme="minorEastAsia" w:hAnsiTheme="minorEastAsia"/>
                <w:sz w:val="21"/>
                <w:szCs w:val="21"/>
              </w:rPr>
              <w:fldChar w:fldCharType="separate"/>
            </w:r>
            <w:r w:rsidRPr="00A04A14">
              <w:rPr>
                <w:rFonts w:asciiTheme="minorEastAsia" w:eastAsiaTheme="minorEastAsia" w:hAnsiTheme="minorEastAsia"/>
                <w:sz w:val="21"/>
                <w:szCs w:val="21"/>
              </w:rPr>
              <w:t>II</w:t>
            </w:r>
            <w:r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8601" w:history="1">
            <w:r w:rsidR="000A4D2B" w:rsidRPr="00A04A14">
              <w:rPr>
                <w:rFonts w:asciiTheme="minorEastAsia" w:eastAsiaTheme="minorEastAsia" w:hAnsiTheme="minorEastAsia" w:cs="黑体"/>
                <w:sz w:val="21"/>
                <w:szCs w:val="21"/>
              </w:rPr>
              <w:t>1 范围</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_Toc8601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1</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6687" w:history="1">
            <w:r w:rsidR="000A4D2B" w:rsidRPr="00A04A14">
              <w:rPr>
                <w:rFonts w:asciiTheme="minorEastAsia" w:eastAsiaTheme="minorEastAsia" w:hAnsiTheme="minorEastAsia"/>
                <w:sz w:val="21"/>
                <w:szCs w:val="21"/>
              </w:rPr>
              <w:t>2 规范性引用文件</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_Toc6687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1</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22255" w:history="1">
            <w:r w:rsidR="000A4D2B" w:rsidRPr="00A04A14">
              <w:rPr>
                <w:rFonts w:asciiTheme="minorEastAsia" w:eastAsiaTheme="minorEastAsia" w:hAnsiTheme="minorEastAsia" w:hint="eastAsia"/>
                <w:sz w:val="21"/>
                <w:szCs w:val="21"/>
              </w:rPr>
              <w:t xml:space="preserve">3 </w:t>
            </w:r>
            <w:r w:rsidR="000A4D2B" w:rsidRPr="00A04A14">
              <w:rPr>
                <w:rFonts w:asciiTheme="minorEastAsia" w:eastAsiaTheme="minorEastAsia" w:hAnsiTheme="minorEastAsia"/>
                <w:sz w:val="21"/>
                <w:szCs w:val="21"/>
              </w:rPr>
              <w:t>术语</w:t>
            </w:r>
            <w:r w:rsidR="000A4D2B" w:rsidRPr="00A04A14">
              <w:rPr>
                <w:rFonts w:asciiTheme="minorEastAsia" w:eastAsiaTheme="minorEastAsia" w:hAnsiTheme="minorEastAsia" w:hint="eastAsia"/>
                <w:sz w:val="21"/>
                <w:szCs w:val="21"/>
              </w:rPr>
              <w:t>和</w:t>
            </w:r>
            <w:r w:rsidR="000A4D2B" w:rsidRPr="00A04A14">
              <w:rPr>
                <w:rFonts w:asciiTheme="minorEastAsia" w:eastAsiaTheme="minorEastAsia" w:hAnsiTheme="minorEastAsia"/>
                <w:sz w:val="21"/>
                <w:szCs w:val="21"/>
              </w:rPr>
              <w:t>定义</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_Toc22255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1</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2952" w:history="1">
            <w:r w:rsidR="000A4D2B" w:rsidRPr="00A04A14">
              <w:rPr>
                <w:rFonts w:asciiTheme="minorEastAsia" w:eastAsiaTheme="minorEastAsia" w:hAnsiTheme="minorEastAsia" w:hint="eastAsia"/>
                <w:sz w:val="21"/>
                <w:szCs w:val="21"/>
              </w:rPr>
              <w:t>4</w:t>
            </w:r>
            <w:r w:rsidR="000A4D2B" w:rsidRPr="00A04A14">
              <w:rPr>
                <w:rFonts w:asciiTheme="minorEastAsia" w:eastAsiaTheme="minorEastAsia" w:hAnsiTheme="minorEastAsia"/>
                <w:sz w:val="21"/>
                <w:szCs w:val="21"/>
              </w:rPr>
              <w:t xml:space="preserve"> 方法提要</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_Toc2952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1</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21006" w:history="1">
            <w:r w:rsidR="000A4D2B" w:rsidRPr="00A04A14">
              <w:rPr>
                <w:rFonts w:asciiTheme="minorEastAsia" w:eastAsiaTheme="minorEastAsia" w:hAnsiTheme="minorEastAsia" w:hint="eastAsia"/>
                <w:sz w:val="21"/>
                <w:szCs w:val="21"/>
              </w:rPr>
              <w:t>5</w:t>
            </w:r>
            <w:r w:rsidR="000A4D2B" w:rsidRPr="00A04A14">
              <w:rPr>
                <w:rFonts w:asciiTheme="minorEastAsia" w:eastAsiaTheme="minorEastAsia" w:hAnsiTheme="minorEastAsia"/>
                <w:sz w:val="21"/>
                <w:szCs w:val="21"/>
              </w:rPr>
              <w:t xml:space="preserve"> 试剂</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_Toc21006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1</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8507" w:history="1">
            <w:r w:rsidR="000A4D2B" w:rsidRPr="00A04A14">
              <w:rPr>
                <w:rFonts w:asciiTheme="minorEastAsia" w:eastAsiaTheme="minorEastAsia" w:hAnsiTheme="minorEastAsia" w:hint="eastAsia"/>
                <w:sz w:val="21"/>
                <w:szCs w:val="21"/>
              </w:rPr>
              <w:t>6</w:t>
            </w:r>
            <w:r w:rsidR="000A4D2B" w:rsidRPr="00A04A14">
              <w:rPr>
                <w:rFonts w:asciiTheme="minorEastAsia" w:eastAsiaTheme="minorEastAsia" w:hAnsiTheme="minorEastAsia"/>
                <w:sz w:val="21"/>
                <w:szCs w:val="21"/>
              </w:rPr>
              <w:t xml:space="preserve"> 试验装置</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_Toc8507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1</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7271" w:history="1">
            <w:r w:rsidR="000A4D2B" w:rsidRPr="00A04A14">
              <w:rPr>
                <w:rFonts w:asciiTheme="minorEastAsia" w:eastAsiaTheme="minorEastAsia" w:hAnsiTheme="minorEastAsia" w:hint="eastAsia"/>
                <w:sz w:val="21"/>
                <w:szCs w:val="21"/>
              </w:rPr>
              <w:t>7</w:t>
            </w:r>
            <w:r w:rsidR="000A4D2B" w:rsidRPr="00A04A14">
              <w:rPr>
                <w:rFonts w:asciiTheme="minorEastAsia" w:eastAsiaTheme="minorEastAsia" w:hAnsiTheme="minorEastAsia"/>
                <w:sz w:val="21"/>
                <w:szCs w:val="21"/>
              </w:rPr>
              <w:t xml:space="preserve"> 试验步骤</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_Toc7271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2</w:t>
            </w:r>
            <w:r w:rsidR="000A4D2B" w:rsidRPr="00A04A14">
              <w:rPr>
                <w:rFonts w:asciiTheme="minorEastAsia" w:eastAsiaTheme="minorEastAsia" w:hAnsiTheme="minorEastAsia"/>
                <w:sz w:val="21"/>
                <w:szCs w:val="21"/>
              </w:rPr>
              <w:fldChar w:fldCharType="end"/>
            </w:r>
          </w:hyperlink>
        </w:p>
        <w:p w:rsidR="00187AD3" w:rsidRPr="00A04A14" w:rsidRDefault="00506A46" w:rsidP="00A04A1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5870" w:history="1">
            <w:r w:rsidR="000A4D2B" w:rsidRPr="00A04A14">
              <w:rPr>
                <w:rFonts w:asciiTheme="minorEastAsia" w:eastAsiaTheme="minorEastAsia" w:hAnsiTheme="minorEastAsia" w:hint="eastAsia"/>
                <w:sz w:val="21"/>
                <w:szCs w:val="21"/>
              </w:rPr>
              <w:t>8</w:t>
            </w:r>
            <w:r w:rsidR="000A4D2B" w:rsidRPr="00A04A14">
              <w:rPr>
                <w:rFonts w:asciiTheme="minorEastAsia" w:eastAsiaTheme="minorEastAsia" w:hAnsiTheme="minorEastAsia"/>
                <w:sz w:val="21"/>
                <w:szCs w:val="21"/>
              </w:rPr>
              <w:t xml:space="preserve"> 结果计算</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_Toc15870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3</w:t>
            </w:r>
            <w:r w:rsidR="000A4D2B" w:rsidRPr="00A04A14">
              <w:rPr>
                <w:rFonts w:asciiTheme="minorEastAsia" w:eastAsiaTheme="minorEastAsia" w:hAnsiTheme="minorEastAsia"/>
                <w:sz w:val="21"/>
                <w:szCs w:val="21"/>
              </w:rPr>
              <w:fldChar w:fldCharType="end"/>
            </w:r>
          </w:hyperlink>
        </w:p>
        <w:p w:rsidR="00187AD3" w:rsidRDefault="00506A46" w:rsidP="00A04A14">
          <w:pPr>
            <w:pStyle w:val="WPSOffice1"/>
            <w:tabs>
              <w:tab w:val="right" w:leader="dot" w:pos="8306"/>
            </w:tabs>
            <w:spacing w:beforeLines="25" w:before="78" w:afterLines="25" w:after="78"/>
          </w:pPr>
          <w:hyperlink w:anchor="_Toc30806" w:history="1">
            <w:r w:rsidR="000A4D2B" w:rsidRPr="00A04A14">
              <w:rPr>
                <w:rFonts w:asciiTheme="minorEastAsia" w:eastAsiaTheme="minorEastAsia" w:hAnsiTheme="minorEastAsia"/>
                <w:sz w:val="21"/>
                <w:szCs w:val="21"/>
              </w:rPr>
              <w:t>附录A pH7.4磷酸盐缓冲液(PBS)配制</w:t>
            </w:r>
            <w:r w:rsidR="000A4D2B" w:rsidRPr="00A04A14">
              <w:rPr>
                <w:rFonts w:asciiTheme="minorEastAsia" w:eastAsiaTheme="minorEastAsia" w:hAnsiTheme="minorEastAsia"/>
                <w:sz w:val="21"/>
                <w:szCs w:val="21"/>
              </w:rPr>
              <w:tab/>
            </w:r>
            <w:r w:rsidR="000A4D2B" w:rsidRPr="00A04A14">
              <w:rPr>
                <w:rFonts w:asciiTheme="minorEastAsia" w:eastAsiaTheme="minorEastAsia" w:hAnsiTheme="minorEastAsia"/>
                <w:sz w:val="21"/>
                <w:szCs w:val="21"/>
              </w:rPr>
              <w:fldChar w:fldCharType="begin"/>
            </w:r>
            <w:r w:rsidR="000A4D2B" w:rsidRPr="00A04A14">
              <w:rPr>
                <w:rFonts w:asciiTheme="minorEastAsia" w:eastAsiaTheme="minorEastAsia" w:hAnsiTheme="minorEastAsia"/>
                <w:sz w:val="21"/>
                <w:szCs w:val="21"/>
              </w:rPr>
              <w:instrText xml:space="preserve"> PAGEREF _Toc30806 \h </w:instrText>
            </w:r>
            <w:r w:rsidR="000A4D2B" w:rsidRPr="00A04A14">
              <w:rPr>
                <w:rFonts w:asciiTheme="minorEastAsia" w:eastAsiaTheme="minorEastAsia" w:hAnsiTheme="minorEastAsia"/>
                <w:sz w:val="21"/>
                <w:szCs w:val="21"/>
              </w:rPr>
            </w:r>
            <w:r w:rsidR="000A4D2B" w:rsidRPr="00A04A14">
              <w:rPr>
                <w:rFonts w:asciiTheme="minorEastAsia" w:eastAsiaTheme="minorEastAsia" w:hAnsiTheme="minorEastAsia"/>
                <w:sz w:val="21"/>
                <w:szCs w:val="21"/>
              </w:rPr>
              <w:fldChar w:fldCharType="separate"/>
            </w:r>
            <w:r w:rsidR="000A4D2B" w:rsidRPr="00A04A14">
              <w:rPr>
                <w:rFonts w:asciiTheme="minorEastAsia" w:eastAsiaTheme="minorEastAsia" w:hAnsiTheme="minorEastAsia"/>
                <w:sz w:val="21"/>
                <w:szCs w:val="21"/>
              </w:rPr>
              <w:t>4</w:t>
            </w:r>
            <w:r w:rsidR="000A4D2B" w:rsidRPr="00A04A14">
              <w:rPr>
                <w:rFonts w:asciiTheme="minorEastAsia" w:eastAsiaTheme="minorEastAsia" w:hAnsiTheme="minorEastAsia"/>
                <w:sz w:val="21"/>
                <w:szCs w:val="21"/>
              </w:rPr>
              <w:fldChar w:fldCharType="end"/>
            </w:r>
          </w:hyperlink>
        </w:p>
        <w:p w:rsidR="00187AD3" w:rsidRDefault="000A4D2B" w:rsidP="00A04A14">
          <w:pPr>
            <w:spacing w:beforeLines="25" w:before="78" w:afterLines="25" w:after="78"/>
          </w:pPr>
          <w:r>
            <w:fldChar w:fldCharType="end"/>
          </w:r>
        </w:p>
      </w:sdtContent>
    </w:sdt>
    <w:p w:rsidR="00187AD3" w:rsidRDefault="000A4D2B">
      <w:r>
        <w:rPr>
          <w:rFonts w:hint="eastAsia"/>
        </w:rPr>
        <w:br w:type="page"/>
      </w:r>
    </w:p>
    <w:p w:rsidR="00187AD3" w:rsidRDefault="000A4D2B">
      <w:pPr>
        <w:pStyle w:val="1"/>
        <w:jc w:val="center"/>
        <w:rPr>
          <w:rFonts w:hint="default"/>
          <w:sz w:val="32"/>
          <w:szCs w:val="32"/>
        </w:rPr>
      </w:pPr>
      <w:bookmarkStart w:id="1" w:name="_Toc24194"/>
      <w:r w:rsidRPr="00FD72B6">
        <w:rPr>
          <w:sz w:val="32"/>
          <w:szCs w:val="32"/>
        </w:rPr>
        <w:lastRenderedPageBreak/>
        <w:t>前</w:t>
      </w:r>
      <w:r w:rsidRPr="00FD72B6">
        <w:rPr>
          <w:sz w:val="32"/>
          <w:szCs w:val="32"/>
        </w:rPr>
        <w:t xml:space="preserve"> </w:t>
      </w:r>
      <w:r w:rsidRPr="00FD72B6">
        <w:rPr>
          <w:rFonts w:hint="default"/>
          <w:sz w:val="32"/>
          <w:szCs w:val="32"/>
        </w:rPr>
        <w:t xml:space="preserve"> </w:t>
      </w:r>
      <w:r w:rsidRPr="00FD72B6">
        <w:rPr>
          <w:sz w:val="32"/>
          <w:szCs w:val="32"/>
        </w:rPr>
        <w:t>言</w:t>
      </w:r>
      <w:bookmarkEnd w:id="1"/>
    </w:p>
    <w:p w:rsidR="00187AD3" w:rsidRDefault="000A4D2B">
      <w:pPr>
        <w:ind w:firstLineChars="200" w:firstLine="420"/>
        <w:rPr>
          <w:rFonts w:ascii="宋体" w:eastAsia="宋体" w:hAnsi="宋体" w:cs="宋体"/>
        </w:rPr>
      </w:pPr>
      <w:r>
        <w:rPr>
          <w:rFonts w:ascii="宋体" w:eastAsia="宋体" w:hAnsi="宋体" w:cs="宋体" w:hint="eastAsia"/>
        </w:rPr>
        <w:t>本标准是全降解镁合金药物洗脱支架体外降解试验方法系列标准之一，其目前包括以下标准：</w:t>
      </w:r>
    </w:p>
    <w:p w:rsidR="00187AD3" w:rsidRDefault="000A4D2B">
      <w:pPr>
        <w:ind w:firstLineChars="200" w:firstLine="420"/>
        <w:rPr>
          <w:rFonts w:ascii="宋体" w:eastAsia="宋体" w:hAnsi="宋体" w:cs="宋体"/>
        </w:rPr>
      </w:pPr>
      <w:r>
        <w:rPr>
          <w:rFonts w:ascii="宋体" w:eastAsia="宋体" w:hAnsi="宋体" w:cs="宋体" w:hint="eastAsia"/>
        </w:rPr>
        <w:t>——XXXXXX《全降解镁合金药物洗脱支架体外降解试验方法 第1部分：析氢试验》；</w:t>
      </w:r>
    </w:p>
    <w:p w:rsidR="00187AD3" w:rsidRDefault="000A4D2B">
      <w:pPr>
        <w:ind w:firstLineChars="200" w:firstLine="420"/>
        <w:rPr>
          <w:rFonts w:ascii="宋体" w:eastAsia="宋体" w:hAnsi="宋体" w:cs="宋体"/>
        </w:rPr>
      </w:pPr>
      <w:r>
        <w:rPr>
          <w:rFonts w:ascii="宋体" w:eastAsia="宋体" w:hAnsi="宋体" w:cs="宋体" w:hint="eastAsia"/>
        </w:rPr>
        <w:t>——XXXXXX《全降解镁合金药物洗脱支架体外降解试验方法 第2部分：电化学测试》。</w:t>
      </w:r>
    </w:p>
    <w:p w:rsidR="00187AD3" w:rsidRDefault="000A4D2B">
      <w:pPr>
        <w:ind w:firstLineChars="200" w:firstLine="420"/>
        <w:rPr>
          <w:rFonts w:ascii="宋体" w:eastAsia="宋体" w:hAnsi="宋体" w:cs="宋体"/>
        </w:rPr>
      </w:pPr>
      <w:r>
        <w:rPr>
          <w:rFonts w:ascii="宋体" w:eastAsia="宋体" w:hAnsi="宋体" w:cs="宋体" w:hint="eastAsia"/>
        </w:rPr>
        <w:t>请注意，本标准的某些内容有可能涉及专利。本标准的发布机构不应承担识别这些专利的责任。</w:t>
      </w:r>
    </w:p>
    <w:p w:rsidR="00187AD3" w:rsidRDefault="000A4D2B">
      <w:pPr>
        <w:ind w:firstLineChars="200" w:firstLine="420"/>
        <w:rPr>
          <w:rFonts w:ascii="宋体" w:eastAsia="宋体" w:hAnsi="宋体" w:cs="宋体"/>
        </w:rPr>
      </w:pPr>
      <w:r>
        <w:rPr>
          <w:rFonts w:ascii="宋体" w:eastAsia="宋体" w:hAnsi="宋体" w:cs="宋体" w:hint="eastAsia"/>
        </w:rPr>
        <w:t>本标准参</w:t>
      </w:r>
      <w:r w:rsidRPr="00FD72B6">
        <w:rPr>
          <w:rFonts w:ascii="宋体" w:eastAsia="宋体" w:hAnsi="宋体" w:cs="宋体" w:hint="eastAsia"/>
        </w:rPr>
        <w:t>考ASTM G31</w:t>
      </w:r>
      <w:r w:rsidRPr="00FD72B6">
        <w:rPr>
          <w:rFonts w:ascii="宋体" w:eastAsia="宋体" w:hAnsi="宋体" w:cs="宋体"/>
        </w:rPr>
        <w:t>-21</w:t>
      </w:r>
      <w:r w:rsidRPr="00FD72B6">
        <w:rPr>
          <w:rFonts w:ascii="宋体" w:eastAsia="宋体" w:hAnsi="宋体" w:cs="宋体" w:hint="eastAsia"/>
        </w:rPr>
        <w:t>《</w:t>
      </w:r>
      <w:r>
        <w:rPr>
          <w:rFonts w:ascii="宋体" w:eastAsia="宋体" w:hAnsi="宋体" w:cs="宋体" w:hint="eastAsia"/>
        </w:rPr>
        <w:t>金属的实验室浸渍腐蚀试验》编制。</w:t>
      </w:r>
    </w:p>
    <w:p w:rsidR="00187AD3" w:rsidRDefault="000A4D2B">
      <w:pPr>
        <w:ind w:firstLineChars="200" w:firstLine="420"/>
        <w:rPr>
          <w:rFonts w:ascii="宋体" w:eastAsia="宋体" w:hAnsi="宋体" w:cs="宋体"/>
        </w:rPr>
      </w:pPr>
      <w:r>
        <w:rPr>
          <w:rFonts w:ascii="宋体" w:eastAsia="宋体" w:hAnsi="宋体" w:cs="宋体" w:hint="eastAsia"/>
        </w:rPr>
        <w:t>本标准附录A为资料性附录</w:t>
      </w:r>
    </w:p>
    <w:p w:rsidR="00187AD3" w:rsidRDefault="000A4D2B">
      <w:pPr>
        <w:ind w:firstLineChars="200" w:firstLine="420"/>
        <w:rPr>
          <w:rFonts w:ascii="宋体" w:eastAsia="宋体" w:hAnsi="宋体" w:cs="宋体"/>
        </w:rPr>
      </w:pPr>
      <w:r>
        <w:rPr>
          <w:rFonts w:ascii="宋体" w:eastAsia="宋体" w:hAnsi="宋体" w:cs="宋体" w:hint="eastAsia"/>
        </w:rPr>
        <w:t>本标准由</w:t>
      </w:r>
      <w:r w:rsidR="00EB2C33">
        <w:rPr>
          <w:rFonts w:ascii="宋体" w:eastAsia="宋体" w:hAnsi="宋体" w:cs="宋体" w:hint="eastAsia"/>
        </w:rPr>
        <w:t>上海美港沣沅医疗器械有限公司</w:t>
      </w:r>
      <w:r>
        <w:rPr>
          <w:rFonts w:ascii="宋体" w:eastAsia="宋体" w:hAnsi="宋体" w:cs="宋体" w:hint="eastAsia"/>
        </w:rPr>
        <w:t>提出。</w:t>
      </w:r>
    </w:p>
    <w:p w:rsidR="00187AD3" w:rsidRDefault="000A4D2B">
      <w:pPr>
        <w:ind w:firstLineChars="200" w:firstLine="420"/>
        <w:rPr>
          <w:rFonts w:ascii="宋体" w:eastAsia="宋体" w:hAnsi="宋体" w:cs="宋体"/>
        </w:rPr>
      </w:pPr>
      <w:r>
        <w:rPr>
          <w:rFonts w:ascii="宋体" w:eastAsia="宋体" w:hAnsi="宋体" w:cs="宋体" w:hint="eastAsia"/>
        </w:rPr>
        <w:t>本标准由中国生物材料学会归口。</w:t>
      </w:r>
    </w:p>
    <w:p w:rsidR="00187AD3" w:rsidRDefault="000A4D2B">
      <w:pPr>
        <w:ind w:firstLineChars="200" w:firstLine="420"/>
        <w:rPr>
          <w:rFonts w:ascii="宋体" w:eastAsia="宋体" w:hAnsi="宋体" w:cs="宋体"/>
        </w:rPr>
      </w:pPr>
      <w:r>
        <w:rPr>
          <w:rFonts w:ascii="宋体" w:eastAsia="宋体" w:hAnsi="宋体" w:cs="宋体" w:hint="eastAsia"/>
        </w:rPr>
        <w:t>本标准起草单位：</w:t>
      </w:r>
      <w:r w:rsidR="00EB2C33">
        <w:rPr>
          <w:rFonts w:ascii="宋体" w:eastAsia="宋体" w:hAnsi="宋体" w:cs="宋体" w:hint="eastAsia"/>
        </w:rPr>
        <w:t>上海美港沣沅医疗器械有限公司</w:t>
      </w:r>
      <w:r>
        <w:rPr>
          <w:rFonts w:ascii="宋体" w:eastAsia="宋体" w:hAnsi="宋体" w:cs="宋体" w:hint="eastAsia"/>
        </w:rPr>
        <w:t>、郑州大学、中国食品药品检定研究院、北京大学、中国科学院金属研究所。</w:t>
      </w:r>
    </w:p>
    <w:p w:rsidR="00187AD3" w:rsidRDefault="000A4D2B">
      <w:pPr>
        <w:ind w:firstLineChars="200" w:firstLine="420"/>
        <w:rPr>
          <w:rFonts w:ascii="宋体" w:eastAsia="宋体" w:hAnsi="宋体" w:cs="宋体"/>
        </w:rPr>
      </w:pPr>
      <w:r>
        <w:rPr>
          <w:rFonts w:ascii="宋体" w:eastAsia="宋体" w:hAnsi="宋体" w:cs="宋体" w:hint="eastAsia"/>
        </w:rPr>
        <w:t>本标准起草人：万子义、朱世杰、柯林楠、奚廷斐、杨柯。</w:t>
      </w:r>
    </w:p>
    <w:p w:rsidR="00187AD3" w:rsidRDefault="00187AD3">
      <w:pPr>
        <w:pStyle w:val="1"/>
        <w:rPr>
          <w:rFonts w:ascii="黑体" w:hAnsi="黑体" w:cs="黑体" w:hint="default"/>
          <w:szCs w:val="21"/>
        </w:rPr>
        <w:sectPr w:rsidR="00187AD3">
          <w:footerReference w:type="default" r:id="rId8"/>
          <w:pgSz w:w="11906" w:h="16838"/>
          <w:pgMar w:top="1440" w:right="1800" w:bottom="1440" w:left="1800" w:header="851" w:footer="992" w:gutter="0"/>
          <w:pgNumType w:fmt="upperRoman" w:start="1"/>
          <w:cols w:space="425"/>
          <w:docGrid w:type="lines" w:linePitch="312"/>
        </w:sectPr>
      </w:pPr>
    </w:p>
    <w:p w:rsidR="00187AD3" w:rsidRDefault="000A4D2B">
      <w:pPr>
        <w:pStyle w:val="1"/>
        <w:jc w:val="center"/>
        <w:rPr>
          <w:rFonts w:ascii="黑体" w:hAnsi="黑体" w:cs="黑体" w:hint="default"/>
          <w:sz w:val="32"/>
          <w:szCs w:val="32"/>
        </w:rPr>
      </w:pPr>
      <w:bookmarkStart w:id="2" w:name="_Toc24923"/>
      <w:r>
        <w:rPr>
          <w:rFonts w:ascii="黑体" w:hAnsi="黑体" w:cs="黑体"/>
          <w:sz w:val="32"/>
          <w:szCs w:val="32"/>
        </w:rPr>
        <w:lastRenderedPageBreak/>
        <w:t>全降解镁合金药物洗脱支架体外降解试验方法</w:t>
      </w:r>
      <w:bookmarkEnd w:id="2"/>
    </w:p>
    <w:p w:rsidR="00187AD3" w:rsidRDefault="000A4D2B">
      <w:pPr>
        <w:pStyle w:val="1"/>
        <w:jc w:val="center"/>
        <w:rPr>
          <w:rFonts w:ascii="黑体" w:hAnsi="黑体" w:cs="黑体" w:hint="default"/>
          <w:sz w:val="32"/>
          <w:szCs w:val="32"/>
        </w:rPr>
      </w:pPr>
      <w:bookmarkStart w:id="3" w:name="_Toc5700"/>
      <w:r>
        <w:rPr>
          <w:rFonts w:ascii="黑体" w:hAnsi="黑体" w:cs="黑体"/>
          <w:sz w:val="32"/>
          <w:szCs w:val="32"/>
        </w:rPr>
        <w:t>第</w:t>
      </w:r>
      <w:r>
        <w:rPr>
          <w:rFonts w:ascii="黑体" w:hAnsi="黑体" w:cs="黑体" w:hint="default"/>
          <w:sz w:val="32"/>
          <w:szCs w:val="32"/>
        </w:rPr>
        <w:t>1部分：析氢试验</w:t>
      </w:r>
      <w:bookmarkEnd w:id="3"/>
    </w:p>
    <w:p w:rsidR="00187AD3" w:rsidRDefault="000A4D2B">
      <w:pPr>
        <w:pStyle w:val="1"/>
        <w:rPr>
          <w:rFonts w:ascii="黑体" w:hAnsi="黑体" w:cs="黑体" w:hint="default"/>
          <w:szCs w:val="21"/>
        </w:rPr>
      </w:pPr>
      <w:bookmarkStart w:id="4" w:name="_Toc8601"/>
      <w:r>
        <w:rPr>
          <w:rFonts w:ascii="黑体" w:hAnsi="黑体" w:cs="黑体"/>
          <w:szCs w:val="21"/>
        </w:rPr>
        <w:t>1 范围</w:t>
      </w:r>
      <w:bookmarkEnd w:id="4"/>
    </w:p>
    <w:p w:rsidR="00187AD3" w:rsidRDefault="000A4D2B">
      <w:pPr>
        <w:ind w:firstLineChars="200" w:firstLine="420"/>
      </w:pPr>
      <w:r>
        <w:rPr>
          <w:rFonts w:hint="eastAsia"/>
        </w:rPr>
        <w:t>本标准规定了采用析氢试验</w:t>
      </w:r>
      <w:proofErr w:type="gramStart"/>
      <w:r>
        <w:rPr>
          <w:rFonts w:hint="eastAsia"/>
        </w:rPr>
        <w:t>测定全</w:t>
      </w:r>
      <w:proofErr w:type="gramEnd"/>
      <w:r>
        <w:rPr>
          <w:rFonts w:hint="eastAsia"/>
        </w:rPr>
        <w:t>降解镁合金药物洗脱支架（以下简称支架）体外降解速率的实验室方法。</w:t>
      </w:r>
    </w:p>
    <w:p w:rsidR="00187AD3" w:rsidRDefault="000A4D2B">
      <w:pPr>
        <w:pStyle w:val="1"/>
        <w:rPr>
          <w:rFonts w:hint="default"/>
        </w:rPr>
      </w:pPr>
      <w:bookmarkStart w:id="5" w:name="_Toc6687"/>
      <w:r>
        <w:t xml:space="preserve">2 </w:t>
      </w:r>
      <w:r>
        <w:t>规范性引用文件</w:t>
      </w:r>
      <w:bookmarkEnd w:id="5"/>
    </w:p>
    <w:p w:rsidR="00187AD3" w:rsidRDefault="000A4D2B">
      <w:pPr>
        <w:ind w:firstLineChars="200" w:firstLine="420"/>
        <w:rPr>
          <w:rFonts w:ascii="宋体" w:eastAsia="宋体" w:hAnsi="宋体" w:cs="宋体"/>
        </w:rPr>
      </w:pPr>
      <w:r>
        <w:rPr>
          <w:rFonts w:ascii="宋体" w:eastAsia="宋体" w:hAnsi="宋体" w:cs="宋体" w:hint="eastAsia"/>
        </w:rPr>
        <w:t>下列文件对于本文件的应用是必不可少的。</w:t>
      </w:r>
      <w:proofErr w:type="gramStart"/>
      <w:r>
        <w:rPr>
          <w:rFonts w:ascii="宋体" w:eastAsia="宋体" w:hAnsi="宋体" w:cs="宋体" w:hint="eastAsia"/>
        </w:rPr>
        <w:t>凡注日期</w:t>
      </w:r>
      <w:proofErr w:type="gramEnd"/>
      <w:r>
        <w:rPr>
          <w:rFonts w:ascii="宋体" w:eastAsia="宋体" w:hAnsi="宋体" w:cs="宋体" w:hint="eastAsia"/>
        </w:rPr>
        <w:t>的引用文件，仅注日期的版本适用于本文件。凡不注日期的引用文件，其最新版本（包括所有的修改单）适用于本文件。</w:t>
      </w:r>
    </w:p>
    <w:p w:rsidR="00187AD3" w:rsidRDefault="000A4D2B">
      <w:pPr>
        <w:ind w:firstLineChars="200" w:firstLine="420"/>
        <w:rPr>
          <w:rFonts w:ascii="宋体" w:eastAsia="宋体" w:hAnsi="宋体" w:cs="宋体"/>
        </w:rPr>
      </w:pPr>
      <w:r>
        <w:rPr>
          <w:rFonts w:ascii="宋体" w:eastAsia="宋体" w:hAnsi="宋体" w:cs="宋体" w:hint="eastAsia"/>
        </w:rPr>
        <w:t>GB/T 6682-2008 分析实验室用水规格和试验方法</w:t>
      </w:r>
    </w:p>
    <w:p w:rsidR="00187AD3" w:rsidRDefault="00187AD3">
      <w:pPr>
        <w:rPr>
          <w:rFonts w:ascii="宋体" w:eastAsia="宋体" w:hAnsi="宋体" w:cs="宋体"/>
        </w:rPr>
      </w:pPr>
    </w:p>
    <w:p w:rsidR="00187AD3" w:rsidRDefault="000A4D2B">
      <w:pPr>
        <w:pStyle w:val="2"/>
        <w:keepNext w:val="0"/>
        <w:keepLines w:val="0"/>
        <w:rPr>
          <w:lang w:eastAsia="zh-CN"/>
        </w:rPr>
      </w:pPr>
      <w:bookmarkStart w:id="6" w:name="_Toc7406"/>
      <w:bookmarkStart w:id="7" w:name="_Toc22255"/>
      <w:r>
        <w:rPr>
          <w:rFonts w:hint="eastAsia"/>
          <w:lang w:eastAsia="zh-CN"/>
        </w:rPr>
        <w:t xml:space="preserve">3 </w:t>
      </w:r>
      <w:bookmarkStart w:id="8" w:name="_Toc60732101"/>
      <w:bookmarkStart w:id="9" w:name="_Toc428177674"/>
      <w:bookmarkStart w:id="10" w:name="_Toc374444823"/>
      <w:bookmarkStart w:id="11" w:name="_Toc398301040"/>
      <w:bookmarkStart w:id="12" w:name="_Toc354142270"/>
      <w:bookmarkStart w:id="13" w:name="_Toc354142465"/>
      <w:bookmarkStart w:id="14" w:name="_Toc358964230"/>
      <w:bookmarkStart w:id="15" w:name="_Toc354142630"/>
      <w:r>
        <w:rPr>
          <w:lang w:eastAsia="zh-CN"/>
        </w:rPr>
        <w:t>术语</w:t>
      </w:r>
      <w:r>
        <w:rPr>
          <w:rFonts w:hint="eastAsia"/>
          <w:lang w:eastAsia="zh-CN"/>
        </w:rPr>
        <w:t>和</w:t>
      </w:r>
      <w:r>
        <w:rPr>
          <w:lang w:eastAsia="zh-CN"/>
        </w:rPr>
        <w:t>定义</w:t>
      </w:r>
      <w:bookmarkEnd w:id="6"/>
      <w:bookmarkEnd w:id="7"/>
      <w:bookmarkEnd w:id="8"/>
      <w:bookmarkEnd w:id="9"/>
      <w:bookmarkEnd w:id="10"/>
      <w:bookmarkEnd w:id="11"/>
      <w:bookmarkEnd w:id="12"/>
      <w:bookmarkEnd w:id="13"/>
      <w:bookmarkEnd w:id="14"/>
      <w:bookmarkEnd w:id="15"/>
    </w:p>
    <w:p w:rsidR="00187AD3" w:rsidRDefault="000A4D2B">
      <w:pPr>
        <w:spacing w:line="220" w:lineRule="atLeast"/>
        <w:ind w:firstLineChars="200" w:firstLine="420"/>
        <w:rPr>
          <w:rFonts w:ascii="宋体" w:eastAsia="宋体" w:hAnsi="宋体" w:cs="宋体"/>
        </w:rPr>
      </w:pPr>
      <w:r>
        <w:rPr>
          <w:rFonts w:ascii="Times New Roman" w:hint="eastAsia"/>
        </w:rPr>
        <w:t>本文件没有需要界定的术语和定义。</w:t>
      </w:r>
    </w:p>
    <w:p w:rsidR="00187AD3" w:rsidRDefault="000A4D2B">
      <w:pPr>
        <w:pStyle w:val="1"/>
        <w:rPr>
          <w:rFonts w:hint="default"/>
        </w:rPr>
      </w:pPr>
      <w:bookmarkStart w:id="16" w:name="_Toc2952"/>
      <w:r>
        <w:t xml:space="preserve">4 </w:t>
      </w:r>
      <w:r>
        <w:t>方法提要</w:t>
      </w:r>
      <w:bookmarkEnd w:id="16"/>
    </w:p>
    <w:p w:rsidR="00187AD3" w:rsidRDefault="000A4D2B">
      <w:pPr>
        <w:ind w:firstLineChars="200" w:firstLine="420"/>
      </w:pPr>
      <w:r>
        <w:rPr>
          <w:rFonts w:hint="eastAsia"/>
        </w:rPr>
        <w:t>析氢试验方法是在实验室给定条件下，以在特定介质中浸泡过程中产生的氢气体积计算全降解镁合金药物洗脱支架体外腐蚀速率，以此评定其降解速率与设计降解速率的符合性。</w:t>
      </w:r>
    </w:p>
    <w:p w:rsidR="00187AD3" w:rsidRDefault="000A4D2B">
      <w:pPr>
        <w:pStyle w:val="1"/>
        <w:rPr>
          <w:rFonts w:hint="default"/>
        </w:rPr>
      </w:pPr>
      <w:bookmarkStart w:id="17" w:name="_Toc21006"/>
      <w:r>
        <w:t xml:space="preserve">5 </w:t>
      </w:r>
      <w:r>
        <w:t>试剂</w:t>
      </w:r>
      <w:bookmarkEnd w:id="17"/>
    </w:p>
    <w:p w:rsidR="00187AD3" w:rsidRDefault="000A4D2B">
      <w:pPr>
        <w:pStyle w:val="2"/>
        <w:rPr>
          <w:lang w:eastAsia="zh-CN"/>
        </w:rPr>
      </w:pPr>
      <w:r>
        <w:rPr>
          <w:rFonts w:hint="eastAsia"/>
          <w:lang w:eastAsia="zh-CN"/>
        </w:rPr>
        <w:t xml:space="preserve">5.1 </w:t>
      </w:r>
      <w:r>
        <w:rPr>
          <w:rFonts w:hint="eastAsia"/>
          <w:lang w:eastAsia="zh-CN"/>
        </w:rPr>
        <w:t>总则</w:t>
      </w:r>
    </w:p>
    <w:p w:rsidR="00187AD3" w:rsidRDefault="000A4D2B">
      <w:pPr>
        <w:ind w:firstLineChars="200" w:firstLine="420"/>
      </w:pPr>
      <w:r>
        <w:rPr>
          <w:rFonts w:hint="eastAsia"/>
        </w:rPr>
        <w:t>除非另有规定，本标准所用试剂应为分析纯试剂，所用水应符合</w:t>
      </w:r>
      <w:r>
        <w:rPr>
          <w:rFonts w:hint="eastAsia"/>
        </w:rPr>
        <w:t>GB/T 6682-2008</w:t>
      </w:r>
      <w:r>
        <w:rPr>
          <w:rFonts w:hint="eastAsia"/>
        </w:rPr>
        <w:t>中三级水的规定。</w:t>
      </w:r>
    </w:p>
    <w:p w:rsidR="00187AD3" w:rsidRDefault="000A4D2B">
      <w:pPr>
        <w:pStyle w:val="2"/>
        <w:rPr>
          <w:lang w:eastAsia="zh-CN"/>
        </w:rPr>
      </w:pPr>
      <w:r>
        <w:rPr>
          <w:rFonts w:hint="eastAsia"/>
          <w:lang w:eastAsia="zh-CN"/>
        </w:rPr>
        <w:t xml:space="preserve">5.2 </w:t>
      </w:r>
      <w:r>
        <w:rPr>
          <w:rFonts w:hint="eastAsia"/>
          <w:lang w:eastAsia="zh-CN"/>
        </w:rPr>
        <w:t>试剂</w:t>
      </w:r>
    </w:p>
    <w:p w:rsidR="00187AD3" w:rsidRDefault="000A4D2B">
      <w:r>
        <w:rPr>
          <w:rFonts w:hint="eastAsia"/>
        </w:rPr>
        <w:t xml:space="preserve">5.2.1 </w:t>
      </w:r>
      <w:r>
        <w:rPr>
          <w:rFonts w:hint="eastAsia"/>
        </w:rPr>
        <w:t>氯化钠</w:t>
      </w:r>
    </w:p>
    <w:p w:rsidR="00187AD3" w:rsidRDefault="000A4D2B">
      <w:r>
        <w:rPr>
          <w:rFonts w:hint="eastAsia"/>
        </w:rPr>
        <w:t xml:space="preserve">5.2.2 </w:t>
      </w:r>
      <w:r>
        <w:rPr>
          <w:rFonts w:hint="eastAsia"/>
        </w:rPr>
        <w:t>氯化钾</w:t>
      </w:r>
    </w:p>
    <w:p w:rsidR="00187AD3" w:rsidRDefault="000A4D2B">
      <w:r>
        <w:rPr>
          <w:rFonts w:hint="eastAsia"/>
        </w:rPr>
        <w:t xml:space="preserve">5.2.3 </w:t>
      </w:r>
      <w:r>
        <w:rPr>
          <w:rFonts w:hint="eastAsia"/>
        </w:rPr>
        <w:t>磷酸氢二钠</w:t>
      </w:r>
    </w:p>
    <w:p w:rsidR="00187AD3" w:rsidRDefault="000A4D2B">
      <w:r>
        <w:rPr>
          <w:rFonts w:hint="eastAsia"/>
        </w:rPr>
        <w:t xml:space="preserve">5.2.4 </w:t>
      </w:r>
      <w:r>
        <w:rPr>
          <w:rFonts w:hint="eastAsia"/>
        </w:rPr>
        <w:t>磷酸二氢钾</w:t>
      </w:r>
    </w:p>
    <w:p w:rsidR="00187AD3" w:rsidRDefault="000A4D2B">
      <w:r>
        <w:rPr>
          <w:rFonts w:hint="eastAsia"/>
        </w:rPr>
        <w:t xml:space="preserve">5.2.5 </w:t>
      </w:r>
      <w:r>
        <w:rPr>
          <w:rFonts w:hint="eastAsia"/>
        </w:rPr>
        <w:t>盐酸</w:t>
      </w:r>
    </w:p>
    <w:p w:rsidR="00187AD3" w:rsidRDefault="000A4D2B">
      <w:pPr>
        <w:pStyle w:val="1"/>
        <w:rPr>
          <w:rFonts w:hint="default"/>
        </w:rPr>
      </w:pPr>
      <w:bookmarkStart w:id="18" w:name="_Toc8507"/>
      <w:r>
        <w:t xml:space="preserve">6 </w:t>
      </w:r>
      <w:r>
        <w:t>试验装置</w:t>
      </w:r>
      <w:bookmarkEnd w:id="18"/>
    </w:p>
    <w:p w:rsidR="00187AD3" w:rsidRDefault="000A4D2B">
      <w:pPr>
        <w:ind w:firstLineChars="200" w:firstLine="420"/>
      </w:pPr>
      <w:r>
        <w:rPr>
          <w:rFonts w:hint="eastAsia"/>
        </w:rPr>
        <w:t>试验装置见图</w:t>
      </w:r>
      <w:r>
        <w:rPr>
          <w:rFonts w:hint="eastAsia"/>
        </w:rPr>
        <w:t>1</w:t>
      </w:r>
      <w:r>
        <w:rPr>
          <w:rFonts w:hint="eastAsia"/>
        </w:rPr>
        <w:t>。</w:t>
      </w:r>
    </w:p>
    <w:p w:rsidR="00187AD3" w:rsidRDefault="000A4D2B">
      <w:pPr>
        <w:jc w:val="center"/>
      </w:pPr>
      <w:r>
        <w:rPr>
          <w:rFonts w:hint="eastAsia"/>
          <w:noProof/>
        </w:rPr>
        <w:lastRenderedPageBreak/>
        <w:drawing>
          <wp:inline distT="0" distB="0" distL="114300" distR="114300">
            <wp:extent cx="5271770" cy="3760470"/>
            <wp:effectExtent l="0" t="0" r="508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1770" cy="3760470"/>
                    </a:xfrm>
                    <a:prstGeom prst="rect">
                      <a:avLst/>
                    </a:prstGeom>
                    <a:noFill/>
                    <a:ln>
                      <a:noFill/>
                    </a:ln>
                  </pic:spPr>
                </pic:pic>
              </a:graphicData>
            </a:graphic>
          </wp:inline>
        </w:drawing>
      </w:r>
    </w:p>
    <w:p w:rsidR="00187AD3" w:rsidRDefault="000A4D2B">
      <w:pPr>
        <w:jc w:val="center"/>
        <w:rPr>
          <w:rFonts w:ascii="黑体" w:eastAsia="黑体" w:hAnsi="黑体" w:cs="黑体"/>
        </w:rPr>
      </w:pPr>
      <w:r>
        <w:rPr>
          <w:rFonts w:ascii="黑体" w:eastAsia="黑体" w:hAnsi="黑体" w:cs="黑体" w:hint="eastAsia"/>
        </w:rPr>
        <w:t>图1 析氢试验试验装置示意图</w:t>
      </w:r>
    </w:p>
    <w:p w:rsidR="00187AD3" w:rsidRDefault="000A4D2B">
      <w:pPr>
        <w:rPr>
          <w:rFonts w:ascii="黑体" w:eastAsia="黑体" w:hAnsi="黑体" w:cs="黑体"/>
          <w:sz w:val="18"/>
          <w:szCs w:val="18"/>
        </w:rPr>
      </w:pPr>
      <w:r>
        <w:rPr>
          <w:rFonts w:ascii="黑体" w:eastAsia="黑体" w:hAnsi="黑体" w:cs="黑体" w:hint="eastAsia"/>
          <w:sz w:val="18"/>
          <w:szCs w:val="18"/>
        </w:rPr>
        <w:t>注：</w:t>
      </w:r>
    </w:p>
    <w:p w:rsidR="00187AD3" w:rsidRDefault="000A4D2B">
      <w:pPr>
        <w:rPr>
          <w:rFonts w:ascii="宋体" w:eastAsia="宋体" w:hAnsi="宋体" w:cs="宋体"/>
          <w:sz w:val="18"/>
          <w:szCs w:val="18"/>
        </w:rPr>
      </w:pPr>
      <w:r>
        <w:rPr>
          <w:rFonts w:ascii="宋体" w:eastAsia="宋体" w:hAnsi="宋体" w:cs="宋体" w:hint="eastAsia"/>
          <w:sz w:val="18"/>
          <w:szCs w:val="18"/>
        </w:rPr>
        <w:t>1 ——支架</w:t>
      </w:r>
    </w:p>
    <w:p w:rsidR="00187AD3" w:rsidRDefault="000A4D2B">
      <w:pPr>
        <w:rPr>
          <w:rFonts w:ascii="宋体" w:eastAsia="宋体" w:hAnsi="宋体" w:cs="宋体"/>
          <w:sz w:val="18"/>
          <w:szCs w:val="18"/>
        </w:rPr>
      </w:pPr>
      <w:r>
        <w:rPr>
          <w:rFonts w:ascii="宋体" w:eastAsia="宋体" w:hAnsi="宋体" w:cs="宋体" w:hint="eastAsia"/>
          <w:sz w:val="18"/>
          <w:szCs w:val="18"/>
        </w:rPr>
        <w:t>2 ——丝线</w:t>
      </w:r>
    </w:p>
    <w:p w:rsidR="00187AD3" w:rsidRDefault="000A4D2B">
      <w:pPr>
        <w:rPr>
          <w:rFonts w:ascii="宋体" w:eastAsia="宋体" w:hAnsi="宋体" w:cs="宋体"/>
          <w:sz w:val="18"/>
          <w:szCs w:val="18"/>
        </w:rPr>
      </w:pPr>
      <w:r>
        <w:rPr>
          <w:rFonts w:ascii="宋体" w:eastAsia="宋体" w:hAnsi="宋体" w:cs="宋体" w:hint="eastAsia"/>
          <w:sz w:val="18"/>
          <w:szCs w:val="18"/>
        </w:rPr>
        <w:t>3 ——烧杯</w:t>
      </w:r>
    </w:p>
    <w:p w:rsidR="00187AD3" w:rsidRDefault="000A4D2B">
      <w:pPr>
        <w:rPr>
          <w:rFonts w:ascii="宋体" w:eastAsia="宋体" w:hAnsi="宋体" w:cs="宋体"/>
          <w:sz w:val="18"/>
          <w:szCs w:val="18"/>
        </w:rPr>
      </w:pPr>
      <w:r>
        <w:rPr>
          <w:rFonts w:ascii="宋体" w:eastAsia="宋体" w:hAnsi="宋体" w:cs="宋体" w:hint="eastAsia"/>
          <w:sz w:val="18"/>
          <w:szCs w:val="18"/>
        </w:rPr>
        <w:t>4 ——盖板</w:t>
      </w:r>
    </w:p>
    <w:p w:rsidR="00187AD3" w:rsidRDefault="000A4D2B">
      <w:pPr>
        <w:rPr>
          <w:rFonts w:ascii="宋体" w:eastAsia="宋体" w:hAnsi="宋体" w:cs="宋体"/>
          <w:sz w:val="18"/>
          <w:szCs w:val="18"/>
        </w:rPr>
      </w:pPr>
      <w:r>
        <w:rPr>
          <w:rFonts w:ascii="宋体" w:eastAsia="宋体" w:hAnsi="宋体" w:cs="宋体" w:hint="eastAsia"/>
          <w:sz w:val="18"/>
          <w:szCs w:val="18"/>
        </w:rPr>
        <w:t>5 ——玻璃漏斗</w:t>
      </w:r>
    </w:p>
    <w:p w:rsidR="00187AD3" w:rsidRDefault="000A4D2B">
      <w:pPr>
        <w:rPr>
          <w:rFonts w:ascii="宋体" w:eastAsia="宋体" w:hAnsi="宋体" w:cs="宋体"/>
          <w:sz w:val="18"/>
          <w:szCs w:val="18"/>
        </w:rPr>
      </w:pPr>
      <w:r>
        <w:rPr>
          <w:rFonts w:ascii="宋体" w:eastAsia="宋体" w:hAnsi="宋体" w:cs="宋体" w:hint="eastAsia"/>
          <w:sz w:val="18"/>
          <w:szCs w:val="18"/>
        </w:rPr>
        <w:t>6 ——酸式滴定管</w:t>
      </w:r>
    </w:p>
    <w:p w:rsidR="00187AD3" w:rsidRDefault="000A4D2B">
      <w:pPr>
        <w:rPr>
          <w:rFonts w:ascii="宋体" w:eastAsia="宋体" w:hAnsi="宋体" w:cs="宋体"/>
          <w:sz w:val="18"/>
          <w:szCs w:val="18"/>
        </w:rPr>
      </w:pPr>
      <w:r>
        <w:rPr>
          <w:rFonts w:ascii="宋体" w:eastAsia="宋体" w:hAnsi="宋体" w:cs="宋体" w:hint="eastAsia"/>
          <w:sz w:val="18"/>
          <w:szCs w:val="18"/>
        </w:rPr>
        <w:t>7 ——恒温水浴箱</w:t>
      </w:r>
    </w:p>
    <w:p w:rsidR="00187AD3" w:rsidRDefault="000A4D2B">
      <w:pPr>
        <w:rPr>
          <w:rFonts w:ascii="宋体" w:eastAsia="宋体" w:hAnsi="宋体" w:cs="宋体"/>
          <w:sz w:val="18"/>
          <w:szCs w:val="18"/>
        </w:rPr>
      </w:pPr>
      <w:r>
        <w:rPr>
          <w:rFonts w:ascii="宋体" w:eastAsia="宋体" w:hAnsi="宋体" w:cs="宋体" w:hint="eastAsia"/>
          <w:sz w:val="18"/>
          <w:szCs w:val="18"/>
        </w:rPr>
        <w:t>8 ——铁架台</w:t>
      </w:r>
    </w:p>
    <w:p w:rsidR="00187AD3" w:rsidRDefault="000A4D2B">
      <w:r>
        <w:rPr>
          <w:rFonts w:ascii="宋体" w:eastAsia="宋体" w:hAnsi="宋体" w:cs="宋体" w:hint="eastAsia"/>
          <w:sz w:val="18"/>
          <w:szCs w:val="18"/>
        </w:rPr>
        <w:t>9 ——蝴蝶夹</w:t>
      </w:r>
    </w:p>
    <w:p w:rsidR="00187AD3" w:rsidRDefault="000A4D2B">
      <w:pPr>
        <w:pStyle w:val="1"/>
        <w:rPr>
          <w:rFonts w:hint="default"/>
        </w:rPr>
      </w:pPr>
      <w:bookmarkStart w:id="19" w:name="_Toc7271"/>
      <w:r>
        <w:t xml:space="preserve">7 </w:t>
      </w:r>
      <w:r>
        <w:t>试验步骤</w:t>
      </w:r>
      <w:bookmarkEnd w:id="19"/>
    </w:p>
    <w:p w:rsidR="00187AD3" w:rsidRDefault="000A4D2B">
      <w:pPr>
        <w:rPr>
          <w:rFonts w:ascii="宋体" w:eastAsia="宋体" w:hAnsi="宋体" w:cs="宋体"/>
        </w:rPr>
      </w:pPr>
      <w:r>
        <w:rPr>
          <w:rFonts w:ascii="宋体" w:eastAsia="宋体" w:hAnsi="宋体" w:cs="宋体" w:hint="eastAsia"/>
        </w:rPr>
        <w:t>7.1 样品准备</w:t>
      </w:r>
    </w:p>
    <w:p w:rsidR="00187AD3" w:rsidRDefault="000A4D2B">
      <w:pPr>
        <w:rPr>
          <w:rFonts w:ascii="宋体" w:eastAsia="宋体" w:hAnsi="宋体" w:cs="宋体"/>
        </w:rPr>
      </w:pPr>
      <w:r>
        <w:rPr>
          <w:rFonts w:ascii="宋体" w:eastAsia="宋体" w:hAnsi="宋体" w:cs="宋体" w:hint="eastAsia"/>
        </w:rPr>
        <w:t>按照产品说明书要求将支架打开至名义直径，待测。</w:t>
      </w:r>
    </w:p>
    <w:p w:rsidR="00187AD3" w:rsidRDefault="000A4D2B">
      <w:pPr>
        <w:rPr>
          <w:rFonts w:ascii="宋体" w:eastAsia="宋体" w:hAnsi="宋体" w:cs="宋体"/>
        </w:rPr>
      </w:pPr>
      <w:r>
        <w:rPr>
          <w:rFonts w:ascii="宋体" w:eastAsia="宋体" w:hAnsi="宋体" w:cs="宋体" w:hint="eastAsia"/>
        </w:rPr>
        <w:t>7.2 试验准备</w:t>
      </w:r>
    </w:p>
    <w:p w:rsidR="00187AD3" w:rsidRDefault="000A4D2B">
      <w:pPr>
        <w:rPr>
          <w:rFonts w:ascii="宋体" w:eastAsia="宋体" w:hAnsi="宋体" w:cs="宋体"/>
        </w:rPr>
      </w:pPr>
      <w:r>
        <w:rPr>
          <w:rFonts w:ascii="宋体" w:eastAsia="宋体" w:hAnsi="宋体" w:cs="宋体" w:hint="eastAsia"/>
        </w:rPr>
        <w:t>7.2.1清洗滴定管、烧杯和玻璃漏斗（以下简称漏斗），烘干；</w:t>
      </w:r>
    </w:p>
    <w:p w:rsidR="00187AD3" w:rsidRDefault="000A4D2B">
      <w:pPr>
        <w:rPr>
          <w:rFonts w:ascii="宋体" w:eastAsia="宋体" w:hAnsi="宋体" w:cs="宋体"/>
        </w:rPr>
      </w:pPr>
      <w:r>
        <w:rPr>
          <w:rFonts w:ascii="宋体" w:eastAsia="宋体" w:hAnsi="宋体" w:cs="宋体" w:hint="eastAsia"/>
        </w:rPr>
        <w:t>7.2.</w:t>
      </w:r>
      <w:r>
        <w:rPr>
          <w:rFonts w:ascii="宋体" w:eastAsia="宋体" w:hAnsi="宋体" w:cs="宋体"/>
        </w:rPr>
        <w:t>2</w:t>
      </w:r>
      <w:r>
        <w:rPr>
          <w:rFonts w:ascii="宋体" w:eastAsia="宋体" w:hAnsi="宋体" w:cs="宋体" w:hint="eastAsia"/>
        </w:rPr>
        <w:t>于恒温水浴箱中加入适量的水，恒温（37±1）℃待用；</w:t>
      </w:r>
    </w:p>
    <w:p w:rsidR="00187AD3" w:rsidRDefault="000A4D2B">
      <w:pPr>
        <w:rPr>
          <w:rFonts w:ascii="宋体" w:eastAsia="宋体" w:hAnsi="宋体" w:cs="宋体"/>
        </w:rPr>
      </w:pPr>
      <w:r>
        <w:rPr>
          <w:rFonts w:ascii="宋体" w:eastAsia="宋体" w:hAnsi="宋体" w:cs="宋体" w:hint="eastAsia"/>
        </w:rPr>
        <w:t>7.2.</w:t>
      </w:r>
      <w:r>
        <w:rPr>
          <w:rFonts w:ascii="宋体" w:eastAsia="宋体" w:hAnsi="宋体" w:cs="宋体"/>
        </w:rPr>
        <w:t>3</w:t>
      </w:r>
      <w:r>
        <w:rPr>
          <w:rFonts w:ascii="宋体" w:eastAsia="宋体" w:hAnsi="宋体" w:cs="宋体" w:hint="eastAsia"/>
        </w:rPr>
        <w:t xml:space="preserve"> 按附录A方法用纯净水配制</w:t>
      </w:r>
      <w:r>
        <w:rPr>
          <w:rFonts w:ascii="宋体" w:eastAsia="宋体" w:hAnsi="宋体" w:cs="宋体"/>
        </w:rPr>
        <w:t>p</w:t>
      </w:r>
      <w:r>
        <w:rPr>
          <w:rFonts w:ascii="宋体" w:eastAsia="宋体" w:hAnsi="宋体" w:cs="宋体" w:hint="eastAsia"/>
        </w:rPr>
        <w:t>H</w:t>
      </w:r>
      <w:r>
        <w:rPr>
          <w:rFonts w:ascii="宋体" w:eastAsia="宋体" w:hAnsi="宋体" w:cs="宋体"/>
        </w:rPr>
        <w:t xml:space="preserve"> </w:t>
      </w:r>
      <w:r>
        <w:rPr>
          <w:rFonts w:ascii="宋体" w:eastAsia="宋体" w:hAnsi="宋体" w:cs="宋体" w:hint="eastAsia"/>
        </w:rPr>
        <w:t>7.4 PBS溶液，置于（37±1）℃水浴中至少应恒温1小时。</w:t>
      </w:r>
    </w:p>
    <w:p w:rsidR="00187AD3" w:rsidRDefault="000A4D2B">
      <w:pPr>
        <w:rPr>
          <w:rFonts w:ascii="宋体" w:eastAsia="宋体" w:hAnsi="宋体" w:cs="宋体"/>
        </w:rPr>
      </w:pPr>
      <w:r>
        <w:rPr>
          <w:rFonts w:ascii="宋体" w:eastAsia="宋体" w:hAnsi="宋体" w:cs="宋体" w:hint="eastAsia"/>
        </w:rPr>
        <w:t>7.3 取约20cm长的丝线（丝线材质宜选用PE、PP或尼龙），沿支架纵向穿过，打结，不应用力，避免损坏支架；</w:t>
      </w:r>
    </w:p>
    <w:p w:rsidR="00187AD3" w:rsidRDefault="000A4D2B">
      <w:pPr>
        <w:rPr>
          <w:rFonts w:ascii="宋体" w:eastAsia="宋体" w:hAnsi="宋体" w:cs="宋体"/>
        </w:rPr>
      </w:pPr>
      <w:r>
        <w:rPr>
          <w:rFonts w:ascii="宋体" w:eastAsia="宋体" w:hAnsi="宋体" w:cs="宋体" w:hint="eastAsia"/>
        </w:rPr>
        <w:t>7.4 将按7.3方法固定好的支架置于烧杯底部中间位置，漏斗罩住，丝线的一端应延伸至烧杯外（如图1所示），加入适量PBS溶液，溶液应没过漏斗颈；向滴定管中加入适量PBS溶</w:t>
      </w:r>
      <w:r>
        <w:rPr>
          <w:rFonts w:ascii="宋体" w:eastAsia="宋体" w:hAnsi="宋体" w:cs="宋体" w:hint="eastAsia"/>
        </w:rPr>
        <w:lastRenderedPageBreak/>
        <w:t>液，</w:t>
      </w:r>
      <w:bookmarkStart w:id="20" w:name="OLE_LINK1"/>
      <w:r>
        <w:rPr>
          <w:rFonts w:ascii="宋体" w:eastAsia="宋体" w:hAnsi="宋体" w:cs="宋体" w:hint="eastAsia"/>
        </w:rPr>
        <w:t>然后将滴定管迅速倒扣在漏斗上方，滴定管口应完全盖住漏斗颈（如图1所示），用中间有孔的盖板（盖板材质宜选用有机玻璃）穿过滴定管，盖住烧杯口，将滴定管固定在蝴蝶夹上，随后将整个装置一起放入恒温水浴箱中</w:t>
      </w:r>
      <w:bookmarkEnd w:id="20"/>
      <w:r>
        <w:rPr>
          <w:rFonts w:ascii="宋体" w:eastAsia="宋体" w:hAnsi="宋体" w:cs="宋体" w:hint="eastAsia"/>
        </w:rPr>
        <w:t>（如图1所示）；</w:t>
      </w:r>
    </w:p>
    <w:p w:rsidR="00187AD3" w:rsidRDefault="000A4D2B">
      <w:pPr>
        <w:ind w:firstLineChars="100" w:firstLine="180"/>
        <w:rPr>
          <w:rFonts w:ascii="宋体" w:eastAsia="宋体" w:hAnsi="宋体" w:cs="宋体"/>
          <w:sz w:val="18"/>
          <w:szCs w:val="18"/>
        </w:rPr>
      </w:pPr>
      <w:r>
        <w:rPr>
          <w:rFonts w:ascii="宋体" w:eastAsia="宋体" w:hAnsi="宋体" w:cs="宋体"/>
          <w:sz w:val="18"/>
          <w:szCs w:val="18"/>
        </w:rPr>
        <w:t>注：</w:t>
      </w:r>
      <w:r>
        <w:rPr>
          <w:rFonts w:ascii="宋体" w:eastAsia="宋体" w:hAnsi="宋体" w:cs="宋体" w:hint="eastAsia"/>
          <w:sz w:val="18"/>
          <w:szCs w:val="18"/>
        </w:rPr>
        <w:t>在实验前，应注意检查滴定管的密闭性。滴定管开关处涂抹凡士林后，检查装置密闭性，防止发生漏气导致液面急剧下降，实验失败。</w:t>
      </w:r>
    </w:p>
    <w:p w:rsidR="00187AD3" w:rsidRDefault="000A4D2B">
      <w:pPr>
        <w:rPr>
          <w:rFonts w:ascii="宋体" w:eastAsia="宋体" w:hAnsi="宋体" w:cs="宋体"/>
        </w:rPr>
      </w:pPr>
      <w:r>
        <w:rPr>
          <w:rFonts w:ascii="宋体" w:eastAsia="宋体" w:hAnsi="宋体" w:cs="宋体" w:hint="eastAsia"/>
        </w:rPr>
        <w:t>7.5 记录滴定管初始液面刻度值V</w:t>
      </w:r>
      <w:r>
        <w:rPr>
          <w:rFonts w:ascii="宋体" w:eastAsia="宋体" w:hAnsi="宋体" w:cs="宋体" w:hint="eastAsia"/>
          <w:vertAlign w:val="subscript"/>
        </w:rPr>
        <w:t>00</w:t>
      </w:r>
      <w:r>
        <w:rPr>
          <w:rFonts w:ascii="宋体" w:eastAsia="宋体" w:hAnsi="宋体" w:cs="宋体" w:hint="eastAsia"/>
        </w:rPr>
        <w:t>，然后按照规定时间分别记录滴定管液面刻度值V</w:t>
      </w:r>
      <w:r>
        <w:rPr>
          <w:rFonts w:ascii="宋体" w:eastAsia="宋体" w:hAnsi="宋体" w:cs="宋体" w:hint="eastAsia"/>
          <w:vertAlign w:val="subscript"/>
        </w:rPr>
        <w:t>0i</w:t>
      </w:r>
      <w:r>
        <w:rPr>
          <w:rFonts w:ascii="宋体" w:eastAsia="宋体" w:hAnsi="宋体" w:cs="宋体" w:hint="eastAsia"/>
        </w:rPr>
        <w:t>，若观察时支架周围聚集有气泡，应轻轻晃动丝线，使气泡与支架分离</w:t>
      </w:r>
      <w:proofErr w:type="gramStart"/>
      <w:r>
        <w:rPr>
          <w:rFonts w:ascii="宋体" w:eastAsia="宋体" w:hAnsi="宋体" w:cs="宋体" w:hint="eastAsia"/>
        </w:rPr>
        <w:t>后记录</w:t>
      </w:r>
      <w:proofErr w:type="gramEnd"/>
      <w:r>
        <w:rPr>
          <w:rFonts w:ascii="宋体" w:eastAsia="宋体" w:hAnsi="宋体" w:cs="宋体" w:hint="eastAsia"/>
        </w:rPr>
        <w:t>滴定管液面刻度值；</w:t>
      </w:r>
    </w:p>
    <w:p w:rsidR="00187AD3" w:rsidRDefault="000A4D2B">
      <w:pPr>
        <w:rPr>
          <w:rFonts w:ascii="宋体" w:eastAsia="宋体" w:hAnsi="宋体" w:cs="宋体"/>
        </w:rPr>
      </w:pPr>
      <w:r>
        <w:rPr>
          <w:rFonts w:ascii="宋体" w:eastAsia="宋体" w:hAnsi="宋体" w:cs="宋体" w:hint="eastAsia"/>
        </w:rPr>
        <w:t>7.6 换液</w:t>
      </w:r>
    </w:p>
    <w:p w:rsidR="00187AD3" w:rsidRDefault="000A4D2B">
      <w:pPr>
        <w:rPr>
          <w:rFonts w:ascii="宋体" w:eastAsia="宋体" w:hAnsi="宋体" w:cs="宋体"/>
        </w:rPr>
      </w:pPr>
      <w:r>
        <w:rPr>
          <w:rFonts w:ascii="宋体" w:eastAsia="宋体" w:hAnsi="宋体" w:cs="宋体" w:hint="eastAsia"/>
        </w:rPr>
        <w:t>7.6.1 每24h更换一次PBS溶液</w:t>
      </w:r>
    </w:p>
    <w:p w:rsidR="00187AD3" w:rsidRDefault="000A4D2B">
      <w:pPr>
        <w:rPr>
          <w:rFonts w:ascii="宋体" w:eastAsia="宋体" w:hAnsi="宋体" w:cs="宋体"/>
        </w:rPr>
      </w:pPr>
      <w:r>
        <w:rPr>
          <w:rFonts w:ascii="宋体" w:eastAsia="宋体" w:hAnsi="宋体" w:cs="宋体" w:hint="eastAsia"/>
        </w:rPr>
        <w:t xml:space="preserve">7.6.2 </w:t>
      </w:r>
      <w:r w:rsidRPr="00FD72B6">
        <w:rPr>
          <w:rFonts w:ascii="宋体" w:eastAsia="宋体" w:hAnsi="宋体" w:cs="宋体" w:hint="eastAsia"/>
        </w:rPr>
        <w:t>按照7.2.</w:t>
      </w:r>
      <w:r w:rsidRPr="00FD72B6">
        <w:rPr>
          <w:rFonts w:ascii="宋体" w:eastAsia="宋体" w:hAnsi="宋体" w:cs="宋体"/>
        </w:rPr>
        <w:t>3</w:t>
      </w:r>
      <w:r w:rsidRPr="00FD72B6">
        <w:rPr>
          <w:rFonts w:ascii="宋体" w:eastAsia="宋体" w:hAnsi="宋体" w:cs="宋体" w:hint="eastAsia"/>
        </w:rPr>
        <w:t>配制PBS溶液，</w:t>
      </w:r>
      <w:r>
        <w:rPr>
          <w:rFonts w:ascii="宋体" w:eastAsia="宋体" w:hAnsi="宋体" w:cs="宋体" w:hint="eastAsia"/>
        </w:rPr>
        <w:t>且</w:t>
      </w:r>
      <w:proofErr w:type="gramStart"/>
      <w:r>
        <w:rPr>
          <w:rFonts w:ascii="宋体" w:eastAsia="宋体" w:hAnsi="宋体" w:cs="宋体" w:hint="eastAsia"/>
        </w:rPr>
        <w:t>宜至少</w:t>
      </w:r>
      <w:proofErr w:type="gramEnd"/>
      <w:r>
        <w:rPr>
          <w:rFonts w:ascii="宋体" w:eastAsia="宋体" w:hAnsi="宋体" w:cs="宋体" w:hint="eastAsia"/>
        </w:rPr>
        <w:t>提前1小时将待更换的PBS溶液放入（37±1）℃恒温水浴箱中恒温；</w:t>
      </w:r>
    </w:p>
    <w:p w:rsidR="00187AD3" w:rsidRDefault="000A4D2B">
      <w:pPr>
        <w:rPr>
          <w:rFonts w:ascii="宋体" w:eastAsia="宋体" w:hAnsi="宋体" w:cs="宋体"/>
        </w:rPr>
      </w:pPr>
      <w:r>
        <w:rPr>
          <w:rFonts w:ascii="宋体" w:eastAsia="宋体" w:hAnsi="宋体" w:cs="宋体" w:hint="eastAsia"/>
        </w:rPr>
        <w:t>7.6.3记录好滴定管液面刻度值</w:t>
      </w:r>
      <w:proofErr w:type="spellStart"/>
      <w:r>
        <w:rPr>
          <w:rFonts w:ascii="宋体" w:eastAsia="宋体" w:hAnsi="宋体" w:cs="宋体" w:hint="eastAsia"/>
        </w:rPr>
        <w:t>V</w:t>
      </w:r>
      <w:r>
        <w:rPr>
          <w:rFonts w:ascii="宋体" w:eastAsia="宋体" w:hAnsi="宋体" w:cs="宋体" w:hint="eastAsia"/>
          <w:vertAlign w:val="subscript"/>
        </w:rPr>
        <w:t>xi</w:t>
      </w:r>
      <w:proofErr w:type="spellEnd"/>
      <w:r>
        <w:rPr>
          <w:rFonts w:ascii="宋体" w:eastAsia="宋体" w:hAnsi="宋体" w:cs="宋体" w:hint="eastAsia"/>
        </w:rPr>
        <w:t>，将整个装置从水浴箱中取出，取下滴定管，倒出其中的PBS溶液；</w:t>
      </w:r>
    </w:p>
    <w:p w:rsidR="00187AD3" w:rsidRDefault="000A4D2B">
      <w:pPr>
        <w:rPr>
          <w:rFonts w:ascii="宋体" w:eastAsia="宋体" w:hAnsi="宋体" w:cs="宋体"/>
        </w:rPr>
      </w:pPr>
      <w:r>
        <w:rPr>
          <w:rFonts w:ascii="宋体" w:eastAsia="宋体" w:hAnsi="宋体" w:cs="宋体" w:hint="eastAsia"/>
        </w:rPr>
        <w:t>7.6.4 按住漏斗颈，固定漏斗和支架于烧杯底部，倾出烧杯中PBS溶液；</w:t>
      </w:r>
    </w:p>
    <w:p w:rsidR="00187AD3" w:rsidRDefault="000A4D2B">
      <w:pPr>
        <w:rPr>
          <w:rFonts w:ascii="宋体" w:eastAsia="宋体" w:hAnsi="宋体" w:cs="宋体"/>
        </w:rPr>
      </w:pPr>
      <w:r>
        <w:rPr>
          <w:rFonts w:ascii="宋体" w:eastAsia="宋体" w:hAnsi="宋体" w:cs="宋体" w:hint="eastAsia"/>
        </w:rPr>
        <w:t>7.6.5 在烧杯中重新加入适量恒温（37±1）℃的新鲜PBS溶液，换上一根清洗干净的滴定管，并加入适量已恒温（37±1）℃的新鲜PBS溶液；将滴定管迅速倒扣在漏斗上面，滴定管口应完全盖住漏斗颈，用中间有孔的有机玻璃圆片穿过滴定管，盖住烧杯口，将滴定管固定在蝴蝶夹上，随后将整个装置重新放入恒温水浴箱中（如图1所示）；</w:t>
      </w:r>
    </w:p>
    <w:p w:rsidR="00187AD3" w:rsidRDefault="000A4D2B">
      <w:pPr>
        <w:rPr>
          <w:rFonts w:ascii="宋体" w:eastAsia="宋体" w:hAnsi="宋体" w:cs="宋体"/>
        </w:rPr>
      </w:pPr>
      <w:r>
        <w:rPr>
          <w:rFonts w:ascii="宋体" w:eastAsia="宋体" w:hAnsi="宋体" w:cs="宋体" w:hint="eastAsia"/>
        </w:rPr>
        <w:t>7.6.6 记录更换之后的液面刻度值V</w:t>
      </w:r>
      <w:r>
        <w:rPr>
          <w:rFonts w:ascii="宋体" w:eastAsia="宋体" w:hAnsi="宋体" w:cs="宋体" w:hint="eastAsia"/>
          <w:vertAlign w:val="subscript"/>
        </w:rPr>
        <w:t>X0</w:t>
      </w:r>
      <w:r>
        <w:rPr>
          <w:rFonts w:ascii="宋体" w:eastAsia="宋体" w:hAnsi="宋体" w:cs="宋体" w:hint="eastAsia"/>
        </w:rPr>
        <w:t>。</w:t>
      </w:r>
    </w:p>
    <w:p w:rsidR="00187AD3" w:rsidRDefault="000A4D2B">
      <w:r>
        <w:rPr>
          <w:rFonts w:ascii="宋体" w:eastAsia="宋体" w:hAnsi="宋体" w:cs="宋体" w:hint="eastAsia"/>
        </w:rPr>
        <w:t>7.7 重复7.6直至试验终止。</w:t>
      </w:r>
    </w:p>
    <w:p w:rsidR="00187AD3" w:rsidRDefault="000A4D2B">
      <w:pPr>
        <w:pStyle w:val="1"/>
        <w:rPr>
          <w:rFonts w:hint="default"/>
        </w:rPr>
      </w:pPr>
      <w:bookmarkStart w:id="21" w:name="_Toc15870"/>
      <w:r>
        <w:t>8</w:t>
      </w:r>
      <w:r>
        <w:rPr>
          <w:rFonts w:hint="default"/>
        </w:rPr>
        <w:t xml:space="preserve"> </w:t>
      </w:r>
      <w:r>
        <w:rPr>
          <w:rFonts w:hint="default"/>
        </w:rPr>
        <w:t>结果计算</w:t>
      </w:r>
      <w:bookmarkEnd w:id="21"/>
    </w:p>
    <w:p w:rsidR="00187AD3" w:rsidRDefault="000A4D2B">
      <w:pPr>
        <w:ind w:firstLineChars="200" w:firstLine="420"/>
      </w:pPr>
      <w:r>
        <w:t>支架体外降解速率按</w:t>
      </w:r>
      <w:r>
        <w:rPr>
          <w:rFonts w:hint="eastAsia"/>
        </w:rPr>
        <w:t>式（</w:t>
      </w:r>
      <w:r>
        <w:rPr>
          <w:rFonts w:hint="eastAsia"/>
        </w:rPr>
        <w:t>1</w:t>
      </w:r>
      <w:r>
        <w:rPr>
          <w:rFonts w:hint="eastAsia"/>
        </w:rPr>
        <w:t>）</w:t>
      </w:r>
      <w:r>
        <w:t>计算</w:t>
      </w:r>
    </w:p>
    <w:p w:rsidR="00187AD3" w:rsidRDefault="000A4D2B">
      <w:r>
        <w:rPr>
          <w:noProof/>
        </w:rPr>
        <w:drawing>
          <wp:anchor distT="0" distB="0" distL="114300" distR="114300" simplePos="0" relativeHeight="251660288" behindDoc="1" locked="0" layoutInCell="1" allowOverlap="1">
            <wp:simplePos x="0" y="0"/>
            <wp:positionH relativeFrom="column">
              <wp:posOffset>1320165</wp:posOffset>
            </wp:positionH>
            <wp:positionV relativeFrom="paragraph">
              <wp:posOffset>78105</wp:posOffset>
            </wp:positionV>
            <wp:extent cx="638175" cy="390525"/>
            <wp:effectExtent l="0" t="0" r="0" b="8890"/>
            <wp:wrapThrough wrapText="bothSides">
              <wp:wrapPolygon edited="0">
                <wp:start x="12896" y="2037"/>
                <wp:lineTo x="0" y="7130"/>
                <wp:lineTo x="0" y="14260"/>
                <wp:lineTo x="10961" y="20371"/>
                <wp:lineTo x="20633" y="20371"/>
                <wp:lineTo x="20633" y="11204"/>
                <wp:lineTo x="18054" y="2037"/>
                <wp:lineTo x="15475" y="2037"/>
                <wp:lineTo x="12896" y="2037"/>
              </wp:wrapPolygon>
            </wp:wrapThrough>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10"/>
                    <a:stretch>
                      <a:fillRect/>
                    </a:stretch>
                  </pic:blipFill>
                  <pic:spPr>
                    <a:xfrm>
                      <a:off x="0" y="0"/>
                      <a:ext cx="638175" cy="390525"/>
                    </a:xfrm>
                    <a:prstGeom prst="rect">
                      <a:avLst/>
                    </a:prstGeom>
                    <a:noFill/>
                    <a:ln>
                      <a:noFill/>
                    </a:ln>
                  </pic:spPr>
                </pic:pic>
              </a:graphicData>
            </a:graphic>
          </wp:anchor>
        </w:drawing>
      </w:r>
      <w:r>
        <w:t xml:space="preserve">        </w:t>
      </w:r>
    </w:p>
    <w:p w:rsidR="00187AD3" w:rsidRDefault="000A4D2B">
      <w:pPr>
        <w:ind w:firstLineChars="1000" w:firstLine="2100"/>
      </w:pPr>
      <w:r>
        <w:t xml:space="preserve">                  </w:t>
      </w:r>
      <w:r>
        <w:rPr>
          <w:rFonts w:hint="eastAsia"/>
        </w:rPr>
        <w:t>（</w:t>
      </w:r>
      <w:r>
        <w:rPr>
          <w:rFonts w:hint="eastAsia"/>
        </w:rPr>
        <w:t>1</w:t>
      </w:r>
      <w:r>
        <w:rPr>
          <w:rFonts w:hint="eastAsia"/>
        </w:rPr>
        <w:t>）</w:t>
      </w:r>
      <w:r>
        <w:t xml:space="preserve">               </w:t>
      </w:r>
    </w:p>
    <w:p w:rsidR="00187AD3" w:rsidRDefault="000A4D2B">
      <w:pPr>
        <w:ind w:firstLineChars="200" w:firstLine="420"/>
      </w:pPr>
      <w:r>
        <w:rPr>
          <w:rFonts w:hint="eastAsia"/>
          <w:position w:val="-24"/>
        </w:rPr>
        <w:t>式中</w:t>
      </w:r>
      <w:r>
        <w:rPr>
          <w:position w:val="-24"/>
        </w:rPr>
        <w:t>：</w:t>
      </w:r>
    </w:p>
    <w:p w:rsidR="00187AD3" w:rsidRDefault="000A4D2B">
      <w:pPr>
        <w:ind w:firstLineChars="200" w:firstLine="420"/>
      </w:pPr>
      <w:r>
        <w:t>V</w:t>
      </w:r>
      <w:r>
        <w:rPr>
          <w:vertAlign w:val="subscript"/>
        </w:rPr>
        <w:t>H</w:t>
      </w:r>
      <w:r>
        <w:t>——</w:t>
      </w:r>
      <w:r>
        <w:t>支架体外析氢速率</w:t>
      </w:r>
      <w:r>
        <w:rPr>
          <w:rFonts w:hint="eastAsia"/>
        </w:rPr>
        <w:t>，</w:t>
      </w:r>
      <w:r>
        <w:t>mL/</w:t>
      </w:r>
      <w:r>
        <w:rPr>
          <w:rFonts w:hint="eastAsia"/>
        </w:rPr>
        <w:t>（</w:t>
      </w:r>
      <w:r>
        <w:t>cm</w:t>
      </w:r>
      <w:r>
        <w:rPr>
          <w:vertAlign w:val="superscript"/>
        </w:rPr>
        <w:t>2</w:t>
      </w:r>
      <w:r>
        <w:rPr>
          <w:rFonts w:hint="eastAsia"/>
        </w:rPr>
        <w:t>h</w:t>
      </w:r>
      <w:r>
        <w:rPr>
          <w:rFonts w:hint="eastAsia"/>
        </w:rPr>
        <w:t>）；</w:t>
      </w:r>
    </w:p>
    <w:p w:rsidR="00187AD3" w:rsidRDefault="000A4D2B">
      <w:r>
        <w:rPr>
          <w:noProof/>
        </w:rPr>
        <w:drawing>
          <wp:anchor distT="0" distB="0" distL="114300" distR="114300" simplePos="0" relativeHeight="251659264" behindDoc="1" locked="0" layoutInCell="1" allowOverlap="1">
            <wp:simplePos x="0" y="0"/>
            <wp:positionH relativeFrom="column">
              <wp:posOffset>3050540</wp:posOffset>
            </wp:positionH>
            <wp:positionV relativeFrom="paragraph">
              <wp:posOffset>24765</wp:posOffset>
            </wp:positionV>
            <wp:extent cx="1135380" cy="415290"/>
            <wp:effectExtent l="0" t="0" r="7620" b="3175"/>
            <wp:wrapNone/>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11"/>
                    <a:stretch>
                      <a:fillRect/>
                    </a:stretch>
                  </pic:blipFill>
                  <pic:spPr>
                    <a:xfrm>
                      <a:off x="0" y="0"/>
                      <a:ext cx="1135380" cy="415290"/>
                    </a:xfrm>
                    <a:prstGeom prst="rect">
                      <a:avLst/>
                    </a:prstGeom>
                    <a:noFill/>
                    <a:ln>
                      <a:noFill/>
                    </a:ln>
                  </pic:spPr>
                </pic:pic>
              </a:graphicData>
            </a:graphic>
          </wp:anchor>
        </w:drawing>
      </w:r>
      <w:r>
        <w:rPr>
          <w:rFonts w:hint="eastAsia"/>
        </w:rPr>
        <w:t xml:space="preserve">    </w:t>
      </w:r>
      <w:r>
        <w:rPr>
          <w:noProof/>
        </w:rPr>
        <w:drawing>
          <wp:inline distT="0" distB="0" distL="114300" distR="114300">
            <wp:extent cx="218440" cy="171450"/>
            <wp:effectExtent l="0" t="0" r="0" b="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12"/>
                    <a:stretch>
                      <a:fillRect/>
                    </a:stretch>
                  </pic:blipFill>
                  <pic:spPr>
                    <a:xfrm>
                      <a:off x="0" y="0"/>
                      <a:ext cx="218440" cy="171450"/>
                    </a:xfrm>
                    <a:prstGeom prst="rect">
                      <a:avLst/>
                    </a:prstGeom>
                    <a:noFill/>
                    <a:ln>
                      <a:noFill/>
                    </a:ln>
                  </pic:spPr>
                </pic:pic>
              </a:graphicData>
            </a:graphic>
          </wp:inline>
        </w:drawing>
      </w:r>
      <w:r>
        <w:t>——</w:t>
      </w:r>
      <w:r>
        <w:t>一定时间段内产生的氢气量</w:t>
      </w:r>
      <w:r>
        <w:rPr>
          <w:rFonts w:hint="eastAsia"/>
        </w:rPr>
        <w:t>，</w:t>
      </w:r>
      <w:r>
        <w:t>mL</w:t>
      </w:r>
      <w:r>
        <w:rPr>
          <w:rFonts w:hint="eastAsia"/>
        </w:rPr>
        <w:t>，</w:t>
      </w:r>
      <w:r>
        <w:rPr>
          <w:rFonts w:hint="eastAsia"/>
        </w:rPr>
        <w:t xml:space="preserve">   [                  </w:t>
      </w:r>
      <w:r>
        <w:rPr>
          <w:rFonts w:hint="eastAsia"/>
        </w:rPr>
        <w:t>，式中，</w:t>
      </w:r>
      <w:r>
        <w:rPr>
          <w:rFonts w:hint="eastAsia"/>
        </w:rPr>
        <w:t>n</w:t>
      </w:r>
      <w:r>
        <w:rPr>
          <w:rFonts w:hint="eastAsia"/>
        </w:rPr>
        <w:t>为换液次数</w:t>
      </w:r>
      <w:r>
        <w:rPr>
          <w:rFonts w:hint="eastAsia"/>
        </w:rPr>
        <w:t>]</w:t>
      </w:r>
      <w:r>
        <w:rPr>
          <w:rFonts w:hint="eastAsia"/>
        </w:rPr>
        <w:t>；</w:t>
      </w:r>
    </w:p>
    <w:p w:rsidR="00187AD3" w:rsidRDefault="000A4D2B">
      <w:pPr>
        <w:ind w:firstLineChars="200" w:firstLine="420"/>
      </w:pPr>
      <w:r>
        <w:t>S</w:t>
      </w:r>
      <w:r>
        <w:rPr>
          <w:rFonts w:hint="eastAsia"/>
        </w:rPr>
        <w:t>——</w:t>
      </w:r>
      <w:r>
        <w:t>支架表面积</w:t>
      </w:r>
      <w:r>
        <w:rPr>
          <w:rFonts w:hint="eastAsia"/>
        </w:rPr>
        <w:t>，</w:t>
      </w:r>
      <w:r>
        <w:t>cm</w:t>
      </w:r>
      <w:r>
        <w:rPr>
          <w:vertAlign w:val="superscript"/>
        </w:rPr>
        <w:t>2</w:t>
      </w:r>
      <w:r>
        <w:t>；</w:t>
      </w:r>
    </w:p>
    <w:p w:rsidR="00187AD3" w:rsidRDefault="000A4D2B">
      <w:pPr>
        <w:ind w:firstLineChars="200" w:firstLine="420"/>
      </w:pPr>
      <w:r>
        <w:t>t</w:t>
      </w:r>
      <w:r>
        <w:rPr>
          <w:rFonts w:hint="eastAsia"/>
        </w:rPr>
        <w:t>——</w:t>
      </w:r>
      <w:r>
        <w:t>支架浸泡时间</w:t>
      </w:r>
      <w:r>
        <w:rPr>
          <w:rFonts w:hint="eastAsia"/>
        </w:rPr>
        <w:t>，</w:t>
      </w:r>
      <w:r>
        <w:t>h</w:t>
      </w:r>
      <w:r>
        <w:t>。</w:t>
      </w:r>
      <w:r>
        <w:t xml:space="preserve"> </w:t>
      </w:r>
    </w:p>
    <w:p w:rsidR="00187AD3" w:rsidRDefault="00187AD3">
      <w:pPr>
        <w:sectPr w:rsidR="00187AD3">
          <w:footerReference w:type="default" r:id="rId13"/>
          <w:pgSz w:w="11906" w:h="16838"/>
          <w:pgMar w:top="1440" w:right="1800" w:bottom="1440" w:left="1800" w:header="851" w:footer="992" w:gutter="0"/>
          <w:pgNumType w:start="1"/>
          <w:cols w:space="425"/>
          <w:docGrid w:type="lines" w:linePitch="312"/>
        </w:sectPr>
      </w:pPr>
    </w:p>
    <w:p w:rsidR="00187AD3" w:rsidRDefault="00187AD3"/>
    <w:p w:rsidR="00187AD3" w:rsidRDefault="000A4D2B">
      <w:pPr>
        <w:pStyle w:val="1"/>
        <w:jc w:val="center"/>
        <w:rPr>
          <w:rFonts w:hint="default"/>
        </w:rPr>
      </w:pPr>
      <w:bookmarkStart w:id="22" w:name="_Toc30806"/>
      <w:r>
        <w:t>附录</w:t>
      </w:r>
      <w:r>
        <w:t xml:space="preserve">A </w:t>
      </w:r>
      <w:r>
        <w:rPr>
          <w:rFonts w:hint="default"/>
        </w:rPr>
        <w:t>p</w:t>
      </w:r>
      <w:r>
        <w:t>H7.4</w:t>
      </w:r>
      <w:r>
        <w:t>磷酸盐缓冲液</w:t>
      </w:r>
      <w:r>
        <w:t>(</w:t>
      </w:r>
      <w:r>
        <w:rPr>
          <w:rFonts w:hint="default"/>
        </w:rPr>
        <w:t>PBS)</w:t>
      </w:r>
      <w:r>
        <w:t>配制</w:t>
      </w:r>
      <w:bookmarkEnd w:id="22"/>
    </w:p>
    <w:p w:rsidR="00187AD3" w:rsidRDefault="000A4D2B">
      <w:pPr>
        <w:ind w:firstLineChars="200" w:firstLine="420"/>
      </w:pPr>
      <w:r>
        <w:rPr>
          <w:rFonts w:ascii="宋体" w:eastAsia="宋体" w:hAnsi="宋体" w:cs="宋体" w:hint="eastAsia"/>
        </w:rPr>
        <w:t>称取氯化钠8.0g、氯化钾0.20g、磷酸氢二钠1.44g、磷酸二氢钾0.24g，加水溶解，</w:t>
      </w:r>
      <w:r w:rsidRPr="00FD72B6">
        <w:rPr>
          <w:rFonts w:ascii="宋体" w:eastAsia="宋体" w:hAnsi="宋体" w:cs="宋体" w:hint="eastAsia"/>
        </w:rPr>
        <w:t>用盐酸调节溶液pH值至7.4，</w:t>
      </w:r>
      <w:r>
        <w:rPr>
          <w:rFonts w:ascii="宋体" w:eastAsia="宋体" w:hAnsi="宋体" w:cs="宋体" w:hint="eastAsia"/>
        </w:rPr>
        <w:t>并稀释至1000m</w:t>
      </w:r>
      <w:r>
        <w:rPr>
          <w:rFonts w:ascii="宋体" w:eastAsia="宋体" w:hAnsi="宋体" w:cs="宋体"/>
        </w:rPr>
        <w:t>L</w:t>
      </w:r>
      <w:r>
        <w:rPr>
          <w:rFonts w:ascii="宋体" w:eastAsia="宋体" w:hAnsi="宋体" w:cs="宋体" w:hint="eastAsia"/>
        </w:rPr>
        <w:t>。</w:t>
      </w:r>
    </w:p>
    <w:sectPr w:rsidR="00187AD3">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46" w:rsidRDefault="00506A46">
      <w:r>
        <w:separator/>
      </w:r>
    </w:p>
  </w:endnote>
  <w:endnote w:type="continuationSeparator" w:id="0">
    <w:p w:rsidR="00506A46" w:rsidRDefault="0050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D3" w:rsidRDefault="00187AD3">
    <w:pPr>
      <w:pStyle w:val="a6"/>
      <w:jc w:val="center"/>
    </w:pPr>
  </w:p>
  <w:p w:rsidR="00187AD3" w:rsidRDefault="00187AD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D3" w:rsidRDefault="000A4D2B">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8441026"/>
                          </w:sdtPr>
                          <w:sdtEndPr/>
                          <w:sdtContent>
                            <w:p w:rsidR="00187AD3" w:rsidRDefault="000A4D2B">
                              <w:pPr>
                                <w:pStyle w:val="a6"/>
                                <w:jc w:val="center"/>
                              </w:pPr>
                              <w:r>
                                <w:fldChar w:fldCharType="begin"/>
                              </w:r>
                              <w:r>
                                <w:instrText>PAGE   \* MERGEFORMAT</w:instrText>
                              </w:r>
                              <w:r>
                                <w:fldChar w:fldCharType="separate"/>
                              </w:r>
                              <w:r w:rsidR="00EB2C33" w:rsidRPr="00EB2C33">
                                <w:rPr>
                                  <w:noProof/>
                                  <w:lang w:val="zh-CN"/>
                                </w:rPr>
                                <w:t>II</w:t>
                              </w:r>
                              <w:r>
                                <w:fldChar w:fldCharType="end"/>
                              </w:r>
                            </w:p>
                          </w:sdtContent>
                        </w:sdt>
                        <w:p w:rsidR="00187AD3" w:rsidRDefault="00187AD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sdt>
                    <w:sdtPr>
                      <w:id w:val="698441026"/>
                    </w:sdtPr>
                    <w:sdtEndPr/>
                    <w:sdtContent>
                      <w:p w:rsidR="00187AD3" w:rsidRDefault="000A4D2B">
                        <w:pPr>
                          <w:pStyle w:val="a6"/>
                          <w:jc w:val="center"/>
                        </w:pPr>
                        <w:r>
                          <w:fldChar w:fldCharType="begin"/>
                        </w:r>
                        <w:r>
                          <w:instrText>PAGE   \* MERGEFORMAT</w:instrText>
                        </w:r>
                        <w:r>
                          <w:fldChar w:fldCharType="separate"/>
                        </w:r>
                        <w:r w:rsidR="00EB2C33" w:rsidRPr="00EB2C33">
                          <w:rPr>
                            <w:noProof/>
                            <w:lang w:val="zh-CN"/>
                          </w:rPr>
                          <w:t>II</w:t>
                        </w:r>
                        <w:r>
                          <w:fldChar w:fldCharType="end"/>
                        </w:r>
                      </w:p>
                    </w:sdtContent>
                  </w:sdt>
                  <w:p w:rsidR="00187AD3" w:rsidRDefault="00187AD3"/>
                </w:txbxContent>
              </v:textbox>
              <w10:wrap anchorx="margin"/>
            </v:shape>
          </w:pict>
        </mc:Fallback>
      </mc:AlternateContent>
    </w:r>
  </w:p>
  <w:p w:rsidR="00187AD3" w:rsidRDefault="00187AD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D3" w:rsidRDefault="000A4D2B">
    <w:pPr>
      <w:pStyle w:val="a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67782577"/>
                          </w:sdtPr>
                          <w:sdtEndPr/>
                          <w:sdtContent>
                            <w:p w:rsidR="00187AD3" w:rsidRDefault="000A4D2B">
                              <w:pPr>
                                <w:pStyle w:val="a6"/>
                                <w:jc w:val="center"/>
                              </w:pPr>
                              <w:r>
                                <w:fldChar w:fldCharType="begin"/>
                              </w:r>
                              <w:r>
                                <w:instrText>PAGE   \* MERGEFORMAT</w:instrText>
                              </w:r>
                              <w:r>
                                <w:fldChar w:fldCharType="separate"/>
                              </w:r>
                              <w:r w:rsidR="00EB2C33" w:rsidRPr="00EB2C33">
                                <w:rPr>
                                  <w:noProof/>
                                  <w:lang w:val="zh-CN"/>
                                </w:rPr>
                                <w:t>3</w:t>
                              </w:r>
                              <w:r>
                                <w:fldChar w:fldCharType="end"/>
                              </w:r>
                            </w:p>
                          </w:sdtContent>
                        </w:sdt>
                        <w:p w:rsidR="00187AD3" w:rsidRDefault="00187AD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sdt>
                    <w:sdtPr>
                      <w:id w:val="1467782577"/>
                    </w:sdtPr>
                    <w:sdtEndPr/>
                    <w:sdtContent>
                      <w:p w:rsidR="00187AD3" w:rsidRDefault="000A4D2B">
                        <w:pPr>
                          <w:pStyle w:val="a6"/>
                          <w:jc w:val="center"/>
                        </w:pPr>
                        <w:r>
                          <w:fldChar w:fldCharType="begin"/>
                        </w:r>
                        <w:r>
                          <w:instrText>PAGE   \* MERGEFORMAT</w:instrText>
                        </w:r>
                        <w:r>
                          <w:fldChar w:fldCharType="separate"/>
                        </w:r>
                        <w:r w:rsidR="00EB2C33" w:rsidRPr="00EB2C33">
                          <w:rPr>
                            <w:noProof/>
                            <w:lang w:val="zh-CN"/>
                          </w:rPr>
                          <w:t>3</w:t>
                        </w:r>
                        <w:r>
                          <w:fldChar w:fldCharType="end"/>
                        </w:r>
                      </w:p>
                    </w:sdtContent>
                  </w:sdt>
                  <w:p w:rsidR="00187AD3" w:rsidRDefault="00187AD3"/>
                </w:txbxContent>
              </v:textbox>
              <w10:wrap anchorx="margin"/>
            </v:shape>
          </w:pict>
        </mc:Fallback>
      </mc:AlternateContent>
    </w:r>
  </w:p>
  <w:p w:rsidR="00187AD3" w:rsidRDefault="00187AD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D3" w:rsidRDefault="000A4D2B">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195317"/>
                          </w:sdtPr>
                          <w:sdtEndPr/>
                          <w:sdtContent>
                            <w:p w:rsidR="00187AD3" w:rsidRDefault="000A4D2B">
                              <w:pPr>
                                <w:pStyle w:val="a6"/>
                                <w:jc w:val="center"/>
                              </w:pPr>
                              <w:r>
                                <w:fldChar w:fldCharType="begin"/>
                              </w:r>
                              <w:r>
                                <w:instrText>PAGE   \* MERGEFORMAT</w:instrText>
                              </w:r>
                              <w:r>
                                <w:fldChar w:fldCharType="separate"/>
                              </w:r>
                              <w:r w:rsidR="00EB2C33" w:rsidRPr="00EB2C33">
                                <w:rPr>
                                  <w:noProof/>
                                  <w:lang w:val="zh-CN"/>
                                </w:rPr>
                                <w:t>4</w:t>
                              </w:r>
                              <w:r>
                                <w:fldChar w:fldCharType="end"/>
                              </w:r>
                            </w:p>
                          </w:sdtContent>
                        </w:sdt>
                        <w:p w:rsidR="00187AD3" w:rsidRDefault="00187AD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sdt>
                    <w:sdtPr>
                      <w:id w:val="-104195317"/>
                    </w:sdtPr>
                    <w:sdtEndPr/>
                    <w:sdtContent>
                      <w:p w:rsidR="00187AD3" w:rsidRDefault="000A4D2B">
                        <w:pPr>
                          <w:pStyle w:val="a6"/>
                          <w:jc w:val="center"/>
                        </w:pPr>
                        <w:r>
                          <w:fldChar w:fldCharType="begin"/>
                        </w:r>
                        <w:r>
                          <w:instrText>PAGE   \* MERGEFORMAT</w:instrText>
                        </w:r>
                        <w:r>
                          <w:fldChar w:fldCharType="separate"/>
                        </w:r>
                        <w:r w:rsidR="00EB2C33" w:rsidRPr="00EB2C33">
                          <w:rPr>
                            <w:noProof/>
                            <w:lang w:val="zh-CN"/>
                          </w:rPr>
                          <w:t>4</w:t>
                        </w:r>
                        <w:r>
                          <w:fldChar w:fldCharType="end"/>
                        </w:r>
                      </w:p>
                    </w:sdtContent>
                  </w:sdt>
                  <w:p w:rsidR="00187AD3" w:rsidRDefault="00187AD3"/>
                </w:txbxContent>
              </v:textbox>
              <w10:wrap anchorx="margin"/>
            </v:shape>
          </w:pict>
        </mc:Fallback>
      </mc:AlternateContent>
    </w:r>
  </w:p>
  <w:p w:rsidR="00187AD3" w:rsidRDefault="00187A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46" w:rsidRDefault="00506A46">
      <w:r>
        <w:separator/>
      </w:r>
    </w:p>
  </w:footnote>
  <w:footnote w:type="continuationSeparator" w:id="0">
    <w:p w:rsidR="00506A46" w:rsidRDefault="00506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D3" w:rsidRDefault="00187AD3">
    <w:pPr>
      <w:pStyle w:val="a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357A2"/>
    <w:rsid w:val="000A4D2B"/>
    <w:rsid w:val="00187AD3"/>
    <w:rsid w:val="00201FEE"/>
    <w:rsid w:val="00212E6C"/>
    <w:rsid w:val="00282840"/>
    <w:rsid w:val="0036441B"/>
    <w:rsid w:val="004C422D"/>
    <w:rsid w:val="004E79F1"/>
    <w:rsid w:val="00506A46"/>
    <w:rsid w:val="00511778"/>
    <w:rsid w:val="005C6A33"/>
    <w:rsid w:val="005F4A9A"/>
    <w:rsid w:val="006F5CC0"/>
    <w:rsid w:val="007E0AE3"/>
    <w:rsid w:val="008450EA"/>
    <w:rsid w:val="008F20A5"/>
    <w:rsid w:val="009F3F01"/>
    <w:rsid w:val="00A04A14"/>
    <w:rsid w:val="00B031E4"/>
    <w:rsid w:val="00B14653"/>
    <w:rsid w:val="00C80C27"/>
    <w:rsid w:val="00C945BA"/>
    <w:rsid w:val="00CE69ED"/>
    <w:rsid w:val="00CF251B"/>
    <w:rsid w:val="00DD3FC0"/>
    <w:rsid w:val="00E811D1"/>
    <w:rsid w:val="00E9729A"/>
    <w:rsid w:val="00EA3D05"/>
    <w:rsid w:val="00EB2C33"/>
    <w:rsid w:val="00ED67B1"/>
    <w:rsid w:val="00EF1807"/>
    <w:rsid w:val="00F74CAA"/>
    <w:rsid w:val="00FA7F87"/>
    <w:rsid w:val="00FD72B6"/>
    <w:rsid w:val="00FF1E58"/>
    <w:rsid w:val="03655928"/>
    <w:rsid w:val="04C00483"/>
    <w:rsid w:val="06B22A61"/>
    <w:rsid w:val="0B481FE1"/>
    <w:rsid w:val="0E247472"/>
    <w:rsid w:val="0F224D63"/>
    <w:rsid w:val="1205541A"/>
    <w:rsid w:val="130948E0"/>
    <w:rsid w:val="149C6FBF"/>
    <w:rsid w:val="17654B16"/>
    <w:rsid w:val="1809187D"/>
    <w:rsid w:val="1A101258"/>
    <w:rsid w:val="1BDF63B7"/>
    <w:rsid w:val="1C7473AF"/>
    <w:rsid w:val="218B694D"/>
    <w:rsid w:val="236E3B1C"/>
    <w:rsid w:val="281841EC"/>
    <w:rsid w:val="2C3C32ED"/>
    <w:rsid w:val="2E351FAB"/>
    <w:rsid w:val="2E5232A8"/>
    <w:rsid w:val="35EF1D67"/>
    <w:rsid w:val="37A05B64"/>
    <w:rsid w:val="3A12285B"/>
    <w:rsid w:val="3C8E2407"/>
    <w:rsid w:val="3E8A5381"/>
    <w:rsid w:val="3EBB73F9"/>
    <w:rsid w:val="3F794F89"/>
    <w:rsid w:val="40B22A56"/>
    <w:rsid w:val="40E516E7"/>
    <w:rsid w:val="4172307C"/>
    <w:rsid w:val="43321736"/>
    <w:rsid w:val="43A80EA2"/>
    <w:rsid w:val="45A55229"/>
    <w:rsid w:val="483C2D8B"/>
    <w:rsid w:val="4B903520"/>
    <w:rsid w:val="4E0F4C02"/>
    <w:rsid w:val="590457C9"/>
    <w:rsid w:val="598F0AD6"/>
    <w:rsid w:val="59CE3A9E"/>
    <w:rsid w:val="5AA7442B"/>
    <w:rsid w:val="5B9357A2"/>
    <w:rsid w:val="5E6F16E3"/>
    <w:rsid w:val="5EAB2081"/>
    <w:rsid w:val="62071E4A"/>
    <w:rsid w:val="64D45273"/>
    <w:rsid w:val="64EA095A"/>
    <w:rsid w:val="65CD2AC1"/>
    <w:rsid w:val="6C6F4BF4"/>
    <w:rsid w:val="6E7F1324"/>
    <w:rsid w:val="6FD9791C"/>
    <w:rsid w:val="70AF0F36"/>
    <w:rsid w:val="73E233C6"/>
    <w:rsid w:val="74C83AAD"/>
    <w:rsid w:val="78311EDF"/>
    <w:rsid w:val="78591452"/>
    <w:rsid w:val="787A7FB2"/>
    <w:rsid w:val="7AD5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8E2E52E-C82B-492D-A310-7975F683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Autospacing="1" w:afterAutospacing="1"/>
      <w:jc w:val="left"/>
      <w:outlineLvl w:val="0"/>
    </w:pPr>
    <w:rPr>
      <w:rFonts w:ascii="宋体" w:eastAsia="黑体" w:hAnsi="宋体" w:cs="Times New Roman" w:hint="eastAsia"/>
      <w:b/>
      <w:bCs/>
      <w:color w:val="000000" w:themeColor="text1"/>
      <w:szCs w:val="48"/>
    </w:rPr>
  </w:style>
  <w:style w:type="paragraph" w:styleId="2">
    <w:name w:val="heading 2"/>
    <w:basedOn w:val="a"/>
    <w:next w:val="a"/>
    <w:link w:val="2Char"/>
    <w:unhideWhenUsed/>
    <w:qFormat/>
    <w:pPr>
      <w:keepNext/>
      <w:keepLines/>
      <w:spacing w:before="200" w:after="200"/>
      <w:outlineLvl w:val="1"/>
    </w:pPr>
    <w:rPr>
      <w:rFonts w:ascii="仿宋" w:eastAsia="黑体" w:hAnsi="仿宋" w:cs="仿宋"/>
      <w:b/>
      <w:bCs/>
      <w:color w:val="000000" w:themeColor="text1"/>
      <w:lang w:eastAsia="en-US"/>
    </w:rPr>
  </w:style>
  <w:style w:type="paragraph" w:styleId="3">
    <w:name w:val="heading 3"/>
    <w:basedOn w:val="a"/>
    <w:next w:val="a"/>
    <w:link w:val="3Char"/>
    <w:semiHidden/>
    <w:unhideWhenUsed/>
    <w:qFormat/>
    <w:pPr>
      <w:keepNext/>
      <w:keepLines/>
      <w:spacing w:before="200" w:after="200"/>
      <w:outlineLvl w:val="2"/>
    </w:pPr>
    <w:rPr>
      <w:rFonts w:asciiTheme="majorHAnsi" w:eastAsia="仿宋" w:hAnsiTheme="majorHAnsi" w:cstheme="majorBidi"/>
      <w:b/>
      <w:bCs/>
      <w:color w:val="000000" w:themeColor="text1"/>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line="400" w:lineRule="exact"/>
      <w:ind w:firstLineChars="200" w:firstLine="480"/>
    </w:pPr>
    <w:rPr>
      <w:rFonts w:ascii="Times New Roman" w:eastAsia="宋体" w:hAnsi="Times New Roman" w:cs="Times New Roman"/>
      <w:sz w:val="24"/>
    </w:rPr>
  </w:style>
  <w:style w:type="paragraph" w:styleId="a5">
    <w:name w:val="Balloon Text"/>
    <w:basedOn w:val="a"/>
    <w:link w:val="Char"/>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qFormat/>
    <w:rPr>
      <w:sz w:val="21"/>
      <w:szCs w:val="21"/>
    </w:rPr>
  </w:style>
  <w:style w:type="character" w:customStyle="1" w:styleId="1Char">
    <w:name w:val="标题 1 Char"/>
    <w:basedOn w:val="a0"/>
    <w:link w:val="1"/>
    <w:uiPriority w:val="9"/>
    <w:qFormat/>
    <w:rPr>
      <w:rFonts w:ascii="宋体" w:eastAsia="黑体" w:hAnsi="宋体" w:cs="仿宋"/>
      <w:b/>
      <w:bCs/>
      <w:color w:val="000000" w:themeColor="text1"/>
      <w:sz w:val="21"/>
      <w:szCs w:val="32"/>
      <w:lang w:val="en-US" w:eastAsia="en-US"/>
    </w:rPr>
  </w:style>
  <w:style w:type="character" w:customStyle="1" w:styleId="2Char">
    <w:name w:val="标题 2 Char"/>
    <w:basedOn w:val="a0"/>
    <w:link w:val="2"/>
    <w:uiPriority w:val="9"/>
    <w:qFormat/>
    <w:rPr>
      <w:rFonts w:ascii="仿宋" w:eastAsia="黑体" w:hAnsi="仿宋" w:cs="仿宋"/>
      <w:b/>
      <w:bCs/>
      <w:color w:val="000000" w:themeColor="text1"/>
      <w:sz w:val="21"/>
      <w:szCs w:val="24"/>
      <w:lang w:val="en-US" w:eastAsia="en-US"/>
    </w:rPr>
  </w:style>
  <w:style w:type="character" w:customStyle="1" w:styleId="3Char">
    <w:name w:val="标题 3 Char"/>
    <w:basedOn w:val="a0"/>
    <w:link w:val="3"/>
    <w:uiPriority w:val="9"/>
    <w:qFormat/>
    <w:rPr>
      <w:rFonts w:asciiTheme="majorHAnsi" w:eastAsia="仿宋" w:hAnsiTheme="majorHAnsi" w:cstheme="majorBidi"/>
      <w:b/>
      <w:bCs/>
      <w:color w:val="000000" w:themeColor="text1"/>
      <w:sz w:val="24"/>
      <w:lang w:val="en-US" w:eastAsia="en-US"/>
    </w:rPr>
  </w:style>
  <w:style w:type="paragraph" w:styleId="aa">
    <w:name w:val="List Paragraph"/>
    <w:basedOn w:val="a"/>
    <w:uiPriority w:val="34"/>
    <w:qFormat/>
    <w:pPr>
      <w:ind w:firstLineChars="200" w:firstLine="420"/>
    </w:pPr>
  </w:style>
  <w:style w:type="paragraph" w:customStyle="1" w:styleId="WPSOffice1">
    <w:name w:val="WPSOffice手动目录 1"/>
    <w:qFormat/>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460</Words>
  <Characters>2625</Characters>
  <Application>Microsoft Office Word</Application>
  <DocSecurity>0</DocSecurity>
  <Lines>21</Lines>
  <Paragraphs>6</Paragraphs>
  <ScaleCrop>false</ScaleCrop>
  <Company>Microsoft</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万子义</dc:creator>
  <cp:lastModifiedBy>Zed</cp:lastModifiedBy>
  <cp:revision>2</cp:revision>
  <dcterms:created xsi:type="dcterms:W3CDTF">2022-04-23T05:38:00Z</dcterms:created>
  <dcterms:modified xsi:type="dcterms:W3CDTF">2022-04-23T05:38:00Z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08CDE83D6EF24638A611D7203F9B78A3</vt:lpwstr>
  </property>
</Properties>
</file>