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32"/>
          <w:szCs w:val="32"/>
        </w:rPr>
      </w:pPr>
      <w:r>
        <w:rPr>
          <w:rFonts w:hint="eastAsia" w:ascii="黑体" w:hAnsi="黑体" w:eastAsia="黑体" w:cs="黑体"/>
          <w:sz w:val="32"/>
          <w:szCs w:val="32"/>
        </w:rPr>
        <w:t>《全降解镁合金药物洗脱支架生物学评价 第</w:t>
      </w:r>
      <w:r>
        <w:rPr>
          <w:rFonts w:ascii="黑体" w:hAnsi="黑体" w:eastAsia="黑体" w:cs="黑体"/>
          <w:sz w:val="32"/>
          <w:szCs w:val="32"/>
        </w:rPr>
        <w:t>2</w:t>
      </w:r>
      <w:r>
        <w:rPr>
          <w:rFonts w:hint="eastAsia" w:ascii="黑体" w:hAnsi="黑体" w:eastAsia="黑体" w:cs="黑体"/>
          <w:sz w:val="32"/>
          <w:szCs w:val="32"/>
        </w:rPr>
        <w:t>部分：溶血试验》编制说明</w:t>
      </w:r>
    </w:p>
    <w:p>
      <w:pPr>
        <w:pStyle w:val="2"/>
        <w:rPr>
          <w:lang w:eastAsia="zh-CN"/>
        </w:rPr>
      </w:pPr>
      <w:r>
        <w:rPr>
          <w:rFonts w:hint="eastAsia"/>
          <w:lang w:eastAsia="zh-CN"/>
        </w:rPr>
        <w:t>一、工作简况</w:t>
      </w:r>
    </w:p>
    <w:p>
      <w:pPr>
        <w:pStyle w:val="3"/>
        <w:rPr>
          <w:lang w:eastAsia="zh-CN"/>
        </w:rPr>
      </w:pPr>
      <w:r>
        <w:rPr>
          <w:rFonts w:hint="eastAsia"/>
          <w:lang w:eastAsia="zh-CN"/>
        </w:rPr>
        <w:t>1.1 任务来源</w:t>
      </w:r>
    </w:p>
    <w:p>
      <w:pPr>
        <w:ind w:firstLine="420" w:firstLineChars="200"/>
      </w:pPr>
      <w:r>
        <w:rPr>
          <w:rFonts w:hint="eastAsia"/>
        </w:rPr>
        <w:t>全降解镁合金药物洗脱支架（以下简称支架）是以激光雕刻的镁合金管为平台，平台上涂有药物，</w:t>
      </w:r>
      <w:r>
        <w:t>旨在</w:t>
      </w:r>
      <w:r>
        <w:rPr>
          <w:rFonts w:hint="eastAsia"/>
        </w:rPr>
        <w:t>通过介入方法达到</w:t>
      </w:r>
      <w:r>
        <w:t>血管症状性狭窄处短期内提供支撑和抗再狭窄，待相应部位血管功能恢复后完全降解被人体吸收。其体外降解试验方法用于产品开发及产品控制时了解其基础降解性能</w:t>
      </w:r>
      <w:r>
        <w:rPr>
          <w:rFonts w:hint="eastAsia"/>
        </w:rPr>
        <w:t>。</w:t>
      </w:r>
    </w:p>
    <w:p>
      <w:pPr>
        <w:ind w:firstLine="420" w:firstLineChars="200"/>
      </w:pPr>
      <w:r>
        <w:rPr>
          <w:rFonts w:hint="eastAsia"/>
        </w:rPr>
        <w:t>本标准的制定计划由上海美港沣沅医疗器械有限公司提出，经中国生物材料学会批准，正式列入中国生物材料学会团体标准修订计划。</w:t>
      </w:r>
    </w:p>
    <w:p>
      <w:pPr>
        <w:pStyle w:val="3"/>
        <w:rPr>
          <w:lang w:eastAsia="zh-CN"/>
        </w:rPr>
      </w:pPr>
      <w:r>
        <w:rPr>
          <w:rFonts w:hint="eastAsia"/>
          <w:lang w:eastAsia="zh-CN"/>
        </w:rPr>
        <w:t>1.2 起草工作组单位</w:t>
      </w:r>
    </w:p>
    <w:p>
      <w:r>
        <w:rPr>
          <w:rFonts w:hint="eastAsia"/>
        </w:rPr>
        <w:t>1</w:t>
      </w:r>
      <w:r>
        <w:t xml:space="preserve">.2.1 </w:t>
      </w:r>
      <w:r>
        <w:rPr>
          <w:rFonts w:hint="eastAsia"/>
        </w:rPr>
        <w:t>上海美港沣沅医疗器械有限公司</w:t>
      </w:r>
    </w:p>
    <w:p>
      <w:pPr>
        <w:ind w:firstLine="420" w:firstLineChars="200"/>
      </w:pPr>
      <w:r>
        <w:rPr>
          <w:rFonts w:hint="eastAsia"/>
        </w:rPr>
        <w:t>上海美港沣沅医疗器械有限公司，成立于2015年6月，注册资金8000万元，是一家由国内资深专家学者、海归人员、国内外投资企业共同成立，主要从事冠脉介入医疗器械的研发、生产、销售，是一家高起点、高新技术的新兴企业。公司与多所国内知名医疗科研机构及著名学者建立了研发联盟，拥有国内、国际多项自主研发的专利技术。针对冠脉介入的临床需求，首批开发的创新产品（国际上也仅有一家完成研发），可被组织完全吸收，无残留，对组织无任何毒副作用，可在同一病变处多次介入干预，显著减少病人痛苦，将填补国内空白，具有巨大的发展空间。公司致力于可降解金属材料的研发，并积极探索其他临床应用，做卓越的医疗产品，为广大患者造福。公司拟首期按照三类医疗器械生产要求建设1000平方米生产、研发和实验基地，含万级洁净生产车间、理化实验室、生化实验室，并配置世界先进的实验、生产、检测设备，具备高端研发和生产功能。</w:t>
      </w:r>
    </w:p>
    <w:p>
      <w:r>
        <w:rPr>
          <w:rFonts w:hint="eastAsia"/>
        </w:rPr>
        <w:t>1</w:t>
      </w:r>
      <w:r>
        <w:t xml:space="preserve">.2.2 </w:t>
      </w:r>
      <w:r>
        <w:rPr>
          <w:rFonts w:hint="eastAsia"/>
        </w:rPr>
        <w:t>中国食品药品检定研究院</w:t>
      </w:r>
    </w:p>
    <w:p>
      <w:pPr>
        <w:ind w:firstLine="420" w:firstLineChars="200"/>
      </w:pPr>
      <w:r>
        <w:rPr>
          <w:rFonts w:hint="eastAsia"/>
        </w:rPr>
        <w:t>中国食品药品检定研究院（以下简称中检院）的前身是1950年成立的中央人民政府卫生部药物食品检验所和生物制品检定所。1961年,两所合并为卫生部药品生物制品检定所。1998年</w:t>
      </w:r>
      <w:r>
        <w:rPr>
          <w:rFonts w:hint="eastAsia"/>
          <w:lang w:eastAsia="zh-CN"/>
        </w:rPr>
        <w:t>，</w:t>
      </w:r>
      <w:r>
        <w:rPr>
          <w:rFonts w:hint="eastAsia"/>
        </w:rPr>
        <w:t>由卫生部成建制划转为国家药品监督管理局直属事业单位。2010年，经中央编办批准更名为中国食品药品检定研究院，加挂国家食品药品监督管理局医疗器械标准管理中心的牌子，对外使用“中国药品检验总所”的名称。2018年，根据中央编办关于国家药品监督管理局所属事业单位机构编制的批复，中检院（国家药品监督管理局医疗器械标准管理中心，中国药品检验总所）为国家药品监督管理局所属公益二类事业单位。中检院是国家检验药品生物制品质量的法定机构和最高技术仲裁机构，主要承担食品、药品、医疗器械、化妆品及有关药用辅料、包装材料与容器（以下统称为食品药品）的检验检测工作，组织开展药品、医疗器械、化妆品抽验和质量分析工作，负责相关复验、技术仲裁，组织开展进口药品注册检验以及上市后有关数据收集分析等工作；承担药品、医疗器械、化妆品质量标准、技术规范、技术要求、检验检测方法的制修订以及技术复核工作，组织开展检验检测新技术新方法新标准研究，承担相关产品严重不良反应、严重不良事件原因的实验研究工作；负责医疗器械标准管理相关工作；承担生物制品批签发相关工作；承担化妆品安全技术评价工作；组织开展有关国家标准物质的规划、计划、研究、制备、标定、分发和管理工作；负责生产用菌毒种、细胞株的检定工作，承担医用标准菌毒种、细胞株的收集、鉴定、保存、分发和管理工作；承担实验动物饲育、保种、供应和实验动物及相关产品的质量检测工作；承担食品药品检验检测机构实验室间比对以及能力验证、考核与评价等技术工作；负责研究生教育培养工作</w:t>
      </w:r>
      <w:r>
        <w:rPr>
          <w:rFonts w:hint="eastAsia"/>
          <w:lang w:eastAsia="zh-CN"/>
        </w:rPr>
        <w:t>，</w:t>
      </w:r>
      <w:r>
        <w:rPr>
          <w:rFonts w:hint="eastAsia"/>
        </w:rPr>
        <w:t>组织开展对食品药品相关单位质量检验检测工作的培训和技术指导。</w:t>
      </w:r>
    </w:p>
    <w:p>
      <w:r>
        <w:rPr>
          <w:rFonts w:hint="eastAsia"/>
        </w:rPr>
        <w:t>1</w:t>
      </w:r>
      <w:r>
        <w:t>.2.3 东南大学苏州医疗器械研究院</w:t>
      </w:r>
    </w:p>
    <w:p>
      <w:pPr>
        <w:ind w:firstLine="420" w:firstLineChars="200"/>
      </w:pPr>
      <w:r>
        <w:rPr>
          <w:rFonts w:hint="eastAsia"/>
        </w:rPr>
        <w:t>东南大学苏州医疗器械研究院，是由东南大学、苏州国家高新技术产业开发区、江苏省产业技术研究院三方共同建设。研究院依托苏州高新区在经济、产业、政策等方面的优质区域资源，发挥东南大学在科技创新、人才团队和国际合作等方面的优势，探索体制、机制创新和以市场需求为导向的技术创新、技术引进及成果转化，构建研究院、产业基金等协同发展的运营体系，打造全球化的集科技创新、成果转化、高层次人才培养和产业集聚为一体的医疗器械科技创新及技术成果转化平台。研究所依托东南大学生物医学工程学科及生物电子学国家重点实验室等6个国家及省部级重点实验室，立足于江苏省医疗器械产业发展的特色和优势，重点研究产业发展中急需的关键技术、核心技术和共性技术，实现技术的二次开发与科研成果产业化，探索高校成果转化新机制，构建科技服务平台和创业孵化平台，发展医疗器械产业集群，有力推动江苏省医疗器械行业的转型升级。生物医用材料、仿生器官及器官芯片、医学影像及大数据、体外诊断(IVD)及检测技术是研究院确立的4个研发方向，并建成3个研发中心、16个实验室(含联合实验)，核心技术团队拥有中国工程院院士1人、国家高端人才15人，依托东南大学生物电子学国家重点实验室、环境医学工程教育部重点实验室、江苏省先进金属材料高技术研究重点实验室、江苏省微纳生物医疗器械设计与制造重点实验室、江苏省远程测控技术重点实验室、江苏省分子影像与功能影像重点实验室等研究机构具备雄厚的科技创新和技术成果产业化能力。</w:t>
      </w:r>
    </w:p>
    <w:p>
      <w:r>
        <w:rPr>
          <w:rFonts w:hint="eastAsia"/>
        </w:rPr>
        <w:t>1</w:t>
      </w:r>
      <w:r>
        <w:t xml:space="preserve">.2.4 </w:t>
      </w:r>
      <w:r>
        <w:rPr>
          <w:rFonts w:hint="eastAsia"/>
        </w:rPr>
        <w:t>北京大学</w:t>
      </w:r>
    </w:p>
    <w:p>
      <w:pPr>
        <w:ind w:firstLine="420" w:firstLineChars="200"/>
      </w:pPr>
      <w:r>
        <w:rPr>
          <w:rFonts w:hint="eastAsia"/>
        </w:rPr>
        <w:t>北京大学是中华人民共和国教育部直属的全国重点大学，位列“双一流”、“211工程”、“985工程”高校。北京大学拥有31个国家级研究机构、93个省部级研究机构和19个校地校企共建机构。学校现教职工16073人，29617名各类在校学生。现有199个博士点、221个硕士点、100个本科专业，以及覆盖139个专业的35个博士后流动站。北京大学拥有的教授、博士生导师、中科院院士及国家重点学科和国家重点实验室的数量均居全国高校之首。由郑玉峰教授自2004年发起和领导的北京大学工程学院生物医学材料与设备实验室是一个跨学科的研究小组，在生物医学材料及其在牙科、骨科和介入治疗领域的应用方面有着深入且广泛的研究。</w:t>
      </w:r>
    </w:p>
    <w:p>
      <w:pPr>
        <w:rPr>
          <w:rFonts w:ascii="宋体" w:hAnsi="宋体" w:eastAsia="宋体" w:cs="宋体"/>
        </w:rPr>
      </w:pPr>
      <w:r>
        <w:rPr>
          <w:rFonts w:hint="eastAsia" w:ascii="宋体" w:hAnsi="宋体" w:eastAsia="宋体" w:cs="宋体"/>
        </w:rPr>
        <w:t>1</w:t>
      </w:r>
      <w:r>
        <w:rPr>
          <w:rFonts w:ascii="宋体" w:hAnsi="宋体" w:eastAsia="宋体" w:cs="宋体"/>
        </w:rPr>
        <w:t>.2.5</w:t>
      </w:r>
      <w:r>
        <w:rPr>
          <w:rFonts w:hint="eastAsia" w:ascii="宋体" w:hAnsi="宋体" w:eastAsia="宋体" w:cs="宋体"/>
        </w:rPr>
        <w:t>天津市医疗器械质量监督检验中心</w:t>
      </w:r>
    </w:p>
    <w:p>
      <w:pPr>
        <w:ind w:firstLine="420" w:firstLineChars="200"/>
      </w:pPr>
      <w:r>
        <w:rPr>
          <w:rFonts w:hint="eastAsia"/>
        </w:rPr>
        <w:t>天津市医疗器械质量监督检验中心（以下简称“天津中心”），是天津市市场和质量监督管理委员会直属事业单位，具有独立法人资质。“天津中心”是国家食药监总局认可的十大国家级医疗器械检测机构之一，是经国家认证认可监督管理委员会授权的国家质检中心，也是原天津市质量技术监督局授权的法定检测机构。经上级部门批准，天津中心同时加挂“国家食品药品监督管理局天津医疗器械质量监督检验中心”、“国家医疗器械及制药机械质量监督检验中心”、“天津市质量监督检验站第二十站”三块牌子。天津中心是中国合格评定国家认可委员会（CNAS）、国家食品药品监督管理局、国家质量监督检验检疫总局等部门认可授权的一所综合性医疗器械产品检验机构。检验范围涵盖外科植入物、植入材料、一次性使用医疗用品、介入导管及支架、医用电子、医院设备、物理治疗、激光、呼吸麻醉、体外诊断系统、电磁兼容、生物相容性等专业领域，承担着授权范围内医疗器械产品监督抽验检验、注册检验、认证检验、科技成果鉴定检验、委托检验、仲裁检验等检验任务，是目前国内开展检验业务类别较全面的综合性医疗器械检验机构。天津中心承担着全国外科植入物和矫形器械标准化技术委员会（SAC/TC110）、全国外科植入物和矫形器械标准化技术委员会骨科植入物分技术委员会（SAC/TC110/SC1）、全国外科植入物和矫形器械标准化技术委员会心血管植入物分技术委员会（SAC/TC110/SC2）、全国医用电器标准化技术委员会物理治疗设备分技术委员会（SAC/TC10/SC4）四个标准化（分）技术委员会的秘书处工作，负责国内该领域的标准化工作及对口国际ISO/TC150及IEC62D物理治疗领域的国际标准化工作。天津中心较早建立了符合ISO/IEC17025国际标准要求的质量管理体系，技术力量雄厚、检测设备精良，拥有包括关节磨损、疲劳试验机、支架疲劳试验机、三维坐标分析仪、微波综合检测系统等各类突显专业特色的先进检测仪器设备，在归口专业领域享有盛誉；实验设施完备，2006年建成国内第一家外科植入物疲劳性能检验实验室，2012年建成国家药监系统第一家医疗器械检验10米法电波暗室，“天津中心”具有一支年龄梯度合理，专业全面的检验人员队伍，中、高级职称专业技术人员占职工总数的70%以上。</w:t>
      </w:r>
    </w:p>
    <w:p>
      <w:pPr>
        <w:pStyle w:val="3"/>
        <w:rPr>
          <w:lang w:eastAsia="zh-CN"/>
        </w:rPr>
      </w:pPr>
      <w:r>
        <w:rPr>
          <w:rFonts w:hint="eastAsia"/>
          <w:lang w:eastAsia="zh-CN"/>
        </w:rPr>
        <w:t>1.3 主要工作过程</w:t>
      </w:r>
    </w:p>
    <w:p>
      <w:pPr>
        <w:ind w:firstLine="420" w:firstLineChars="200"/>
      </w:pPr>
      <w:r>
        <w:rPr>
          <w:rFonts w:hint="eastAsia"/>
        </w:rPr>
        <w:t>1.3.1  2019年7月23日，由上海美港沣沅医疗器械有限公司提出本标准的制定及立项需求。2019年9月19日经中国生物材料学会标委会评审一致通过同意立项申请。上海美港沣沅医疗器械有限公司承担本标准的主要起草任务，并联合</w:t>
      </w:r>
      <w:r>
        <w:rPr>
          <w:rFonts w:hint="eastAsia" w:ascii="宋体" w:hAnsi="宋体" w:eastAsia="宋体" w:cs="宋体"/>
        </w:rPr>
        <w:t>中国食品药品检定研究院、</w:t>
      </w:r>
      <w:r>
        <w:t>东南大学苏州医疗器械研究院、</w:t>
      </w:r>
      <w:r>
        <w:rPr>
          <w:rFonts w:hint="eastAsia" w:ascii="宋体" w:hAnsi="宋体" w:eastAsia="宋体" w:cs="宋体"/>
        </w:rPr>
        <w:t>北京大学、天津市医疗器械质量监督检验中心</w:t>
      </w:r>
      <w:r>
        <w:rPr>
          <w:rFonts w:hint="eastAsia"/>
        </w:rPr>
        <w:t>成立标准起草组开始标准起草工作，开展标准调研、资料收集、标准草案稿编写。</w:t>
      </w:r>
    </w:p>
    <w:p>
      <w:pPr>
        <w:ind w:firstLine="420" w:firstLineChars="200"/>
      </w:pPr>
      <w:r>
        <w:rPr>
          <w:rFonts w:hint="eastAsia"/>
        </w:rPr>
        <w:t>1.3.2  2019年11月，标准起草组在调研资料的基础上确定了标准的主要内容，形成标准草案。</w:t>
      </w:r>
    </w:p>
    <w:p>
      <w:pPr>
        <w:ind w:firstLine="420" w:firstLineChars="200"/>
      </w:pPr>
      <w:r>
        <w:rPr>
          <w:rFonts w:hint="eastAsia"/>
        </w:rPr>
        <w:t>1</w:t>
      </w:r>
      <w:r>
        <w:t>.3.3</w:t>
      </w:r>
      <w:r>
        <w:rPr>
          <w:rFonts w:hint="eastAsia"/>
        </w:rPr>
        <w:t xml:space="preserve"> </w:t>
      </w:r>
      <w:r>
        <w:t xml:space="preserve"> 2021年</w:t>
      </w:r>
      <w:r>
        <w:rPr>
          <w:rFonts w:hint="eastAsia"/>
        </w:rPr>
        <w:t>1</w:t>
      </w:r>
      <w:r>
        <w:t>2月完成</w:t>
      </w:r>
      <w:r>
        <w:rPr>
          <w:rFonts w:hint="eastAsia"/>
        </w:rPr>
        <w:t>标准验证工作并编写完成征求意见材料。</w:t>
      </w:r>
    </w:p>
    <w:p>
      <w:pPr>
        <w:ind w:firstLine="420" w:firstLineChars="200"/>
      </w:pPr>
    </w:p>
    <w:p>
      <w:pPr>
        <w:pStyle w:val="3"/>
        <w:rPr>
          <w:lang w:eastAsia="zh-CN"/>
        </w:rPr>
      </w:pPr>
      <w:r>
        <w:rPr>
          <w:rFonts w:hint="eastAsia"/>
          <w:lang w:eastAsia="zh-CN"/>
        </w:rPr>
        <w:t>1.4 团体标准主要起草人及其所做的工作</w:t>
      </w:r>
    </w:p>
    <w:p>
      <w:pPr>
        <w:ind w:firstLine="420" w:firstLineChars="200"/>
      </w:pPr>
      <w:r>
        <w:rPr>
          <w:rFonts w:hint="eastAsia"/>
        </w:rPr>
        <w:t>本标准的主要起草人上海美港沣沅医疗器械有限公司万子义为标准制定小组组长，负责标准起草小组会议召集，工作计划制定，调研工作组织实施，综合研究及具体任务分解，标准的起草编写、资料收集整理工作</w:t>
      </w:r>
      <w:r>
        <w:t>，</w:t>
      </w:r>
      <w:r>
        <w:rPr>
          <w:rFonts w:hint="eastAsia"/>
        </w:rPr>
        <w:t>主要起草人中国食品药品检定研究院许建霞负责编写与验证工作</w:t>
      </w:r>
      <w:r>
        <w:t>，</w:t>
      </w:r>
      <w:r>
        <w:rPr>
          <w:rFonts w:hint="eastAsia"/>
        </w:rPr>
        <w:t>主要起草人东南大学苏州医疗器械研究院白晶负责标准验证工作，主要起草人北京大学奚廷斐、天津市医疗器械质量监督检验中心张娜负责标准修改等工作。</w:t>
      </w:r>
    </w:p>
    <w:p>
      <w:pPr>
        <w:pStyle w:val="2"/>
        <w:rPr>
          <w:lang w:eastAsia="zh-CN"/>
        </w:rPr>
      </w:pPr>
      <w:r>
        <w:rPr>
          <w:rFonts w:hint="eastAsia"/>
          <w:lang w:eastAsia="zh-CN"/>
        </w:rPr>
        <w:t>二、确定学会团体标准主要技术内容（如技术指标、参数等）的论据（包括试验、统计数据）。</w:t>
      </w:r>
    </w:p>
    <w:p>
      <w:pPr>
        <w:pStyle w:val="3"/>
        <w:rPr>
          <w:lang w:eastAsia="zh-CN"/>
        </w:rPr>
      </w:pPr>
      <w:r>
        <w:rPr>
          <w:rFonts w:hint="eastAsia"/>
          <w:lang w:eastAsia="zh-CN"/>
        </w:rPr>
        <w:t>1. 标准结构</w:t>
      </w:r>
    </w:p>
    <w:p>
      <w:pPr>
        <w:ind w:firstLine="420" w:firstLineChars="200"/>
      </w:pPr>
      <w:r>
        <w:rPr>
          <w:rFonts w:hint="eastAsia"/>
        </w:rPr>
        <w:t>主要包括前言、范围、规范性引用文件、方法提要、试剂、仪器和试验器具、浸提液选择、试验步骤、结果计算、试验有效性、结果评价、试验报告和资料性附录A等几个部分。</w:t>
      </w:r>
    </w:p>
    <w:p>
      <w:pPr>
        <w:pStyle w:val="3"/>
        <w:rPr>
          <w:lang w:eastAsia="zh-CN"/>
        </w:rPr>
      </w:pPr>
      <w:r>
        <w:rPr>
          <w:rFonts w:hint="eastAsia"/>
          <w:lang w:eastAsia="zh-CN"/>
        </w:rPr>
        <w:t>2. 主要内容</w:t>
      </w:r>
    </w:p>
    <w:p>
      <w:pPr>
        <w:ind w:firstLine="420" w:firstLineChars="200"/>
      </w:pPr>
      <w:r>
        <w:rPr>
          <w:rFonts w:hint="eastAsia"/>
        </w:rPr>
        <w:t>本标准规定的主要内容有：浸提液选择、测试方法及条件、试验有效性及结果评价。</w:t>
      </w:r>
    </w:p>
    <w:p>
      <w:pPr>
        <w:pStyle w:val="4"/>
        <w:rPr>
          <w:lang w:eastAsia="zh-CN"/>
        </w:rPr>
      </w:pPr>
      <w:r>
        <w:rPr>
          <w:rFonts w:hint="eastAsia"/>
          <w:lang w:eastAsia="zh-CN"/>
        </w:rPr>
        <w:t>2.1 浸提液选择</w:t>
      </w:r>
    </w:p>
    <w:p>
      <w:pPr>
        <w:ind w:firstLine="420" w:firstLineChars="200"/>
      </w:pPr>
      <w:r>
        <w:rPr>
          <w:rFonts w:hint="eastAsia"/>
        </w:rPr>
        <w:t>根据全降解镁合金药物洗脱支架或与最终产品以相同工艺过程制得的材料的性质对浸提液进行选择，不同供试品的表面会推荐选用不同性质的浸提液</w:t>
      </w:r>
    </w:p>
    <w:p>
      <w:pPr>
        <w:pStyle w:val="4"/>
        <w:rPr>
          <w:lang w:eastAsia="zh-CN"/>
        </w:rPr>
      </w:pPr>
      <w:r>
        <w:rPr>
          <w:rFonts w:hint="eastAsia"/>
          <w:lang w:eastAsia="zh-CN"/>
        </w:rPr>
        <w:t xml:space="preserve">2.2 测试方法和条件 </w:t>
      </w:r>
    </w:p>
    <w:p>
      <w:pPr>
        <w:ind w:firstLine="420" w:firstLineChars="200"/>
      </w:pPr>
      <w:r>
        <w:t>在测试方法和条件部分对血液来源及其处理方法进行了规定，对浸提比例、条件以及以对照进行</w:t>
      </w:r>
      <w:r>
        <w:rPr>
          <w:rFonts w:hint="eastAsia"/>
        </w:rPr>
        <w:t>了规定，对检验方法及条件进行了规定</w:t>
      </w:r>
    </w:p>
    <w:p>
      <w:pPr>
        <w:pStyle w:val="4"/>
        <w:rPr>
          <w:lang w:eastAsia="zh-CN"/>
        </w:rPr>
      </w:pPr>
      <w:r>
        <w:rPr>
          <w:rFonts w:hint="eastAsia"/>
          <w:lang w:eastAsia="zh-CN"/>
        </w:rPr>
        <w:t>2.</w:t>
      </w:r>
      <w:r>
        <w:rPr>
          <w:lang w:eastAsia="zh-CN"/>
        </w:rPr>
        <w:t>3</w:t>
      </w:r>
      <w:r>
        <w:rPr>
          <w:rFonts w:hint="eastAsia"/>
          <w:lang w:eastAsia="zh-CN"/>
        </w:rPr>
        <w:t>试验有效性及结果评价</w:t>
      </w:r>
    </w:p>
    <w:p>
      <w:pPr>
        <w:ind w:firstLine="420" w:firstLineChars="200"/>
      </w:pPr>
      <w:r>
        <w:t>本部分规定了试验有效性的条件</w:t>
      </w:r>
      <w:r>
        <w:rPr>
          <w:rFonts w:hint="eastAsia"/>
        </w:rPr>
        <w:t>，对于试验结果要综合测试结果和产品的特性及相关临床应用条件进行评价。</w:t>
      </w:r>
    </w:p>
    <w:p>
      <w:pPr>
        <w:pStyle w:val="2"/>
        <w:rPr>
          <w:lang w:eastAsia="zh-CN"/>
        </w:rPr>
      </w:pPr>
      <w:r>
        <w:rPr>
          <w:rFonts w:hint="eastAsia"/>
          <w:lang w:eastAsia="zh-CN"/>
        </w:rPr>
        <w:t>三、主要试验（验证）的分析、综述报告，技术经济论证，预期的经济效果</w:t>
      </w:r>
    </w:p>
    <w:p>
      <w:r>
        <w:rPr>
          <w:rFonts w:hint="eastAsia"/>
        </w:rPr>
        <w:t>3</w:t>
      </w:r>
      <w:r>
        <w:t>.1 主要试验（验证）的分析和综述报告</w:t>
      </w:r>
    </w:p>
    <w:p>
      <w:pPr>
        <w:ind w:firstLine="420" w:firstLineChars="200"/>
      </w:pPr>
      <w:r>
        <w:t>本标准主要试验（验证）的分析</w:t>
      </w:r>
      <w:r>
        <w:rPr>
          <w:rFonts w:hint="eastAsia"/>
        </w:rPr>
        <w:t>为全降解镁合金药物洗脱支架生物学评价中溶血试验。</w:t>
      </w:r>
    </w:p>
    <w:p>
      <w:pPr>
        <w:ind w:firstLine="420" w:firstLineChars="200"/>
      </w:pPr>
      <w:r>
        <w:t>样品采用与最终产品以相同的工艺过程</w:t>
      </w:r>
      <w:r>
        <w:rPr>
          <w:rFonts w:hint="eastAsia"/>
        </w:rPr>
        <w:t>制得的镁合金血管支架材料。样品包括，载药支架样品，非载支架药和一组未加保护涂层的镁合金支架样品。</w:t>
      </w:r>
    </w:p>
    <w:p>
      <w:pPr>
        <w:ind w:firstLine="420" w:firstLineChars="200"/>
      </w:pPr>
      <w:r>
        <w:t>浸提液分别</w:t>
      </w:r>
      <w:r>
        <w:rPr>
          <w:rFonts w:hint="eastAsia"/>
        </w:rPr>
        <w:t>选择了生理盐水、P</w:t>
      </w:r>
      <w:r>
        <w:t>BS、Hanks和</w:t>
      </w:r>
      <w:r>
        <w:rPr>
          <w:rFonts w:hint="eastAsia"/>
        </w:rPr>
        <w:t>S</w:t>
      </w:r>
      <w:r>
        <w:t>BF。</w:t>
      </w:r>
    </w:p>
    <w:p>
      <w:pPr>
        <w:spacing w:line="220" w:lineRule="atLeast"/>
        <w:ind w:firstLine="420" w:firstLineChars="200"/>
        <w:rPr>
          <w:rFonts w:ascii="宋体" w:hAnsi="宋体" w:eastAsia="宋体" w:cs="宋体"/>
        </w:rPr>
      </w:pPr>
      <w:r>
        <w:rPr>
          <w:rFonts w:hint="eastAsia"/>
        </w:rPr>
        <w:t>耳中央动脉采取兔血，3.8%柠檬酸钠溶液1:9抗凝。将抗凝兔血与所选浸提液以4:5的体积比混合。</w:t>
      </w:r>
    </w:p>
    <w:p>
      <w:pPr>
        <w:spacing w:line="220" w:lineRule="atLeast"/>
        <w:ind w:firstLine="420" w:firstLineChars="200"/>
      </w:pPr>
      <w:r>
        <w:rPr>
          <w:rFonts w:hint="eastAsia"/>
        </w:rPr>
        <w:t>供试品：按6cm</w:t>
      </w:r>
      <w:r>
        <w:rPr>
          <w:rFonts w:hint="eastAsia"/>
          <w:vertAlign w:val="superscript"/>
        </w:rPr>
        <w:t>2</w:t>
      </w:r>
      <w:r>
        <w:rPr>
          <w:rFonts w:hint="eastAsia"/>
        </w:rPr>
        <w:t>/ml的浸提比例，在试管中加入供试品及所选择浸提液。制备3份。</w:t>
      </w:r>
    </w:p>
    <w:p>
      <w:pPr>
        <w:spacing w:line="220" w:lineRule="atLeast"/>
        <w:ind w:firstLine="420" w:firstLineChars="200"/>
      </w:pPr>
      <w:r>
        <w:rPr>
          <w:rFonts w:hint="eastAsia"/>
        </w:rPr>
        <w:t>阴性对照：所选浸提液10ml，放入加盖试管中。制备3份</w:t>
      </w:r>
    </w:p>
    <w:p>
      <w:pPr>
        <w:spacing w:line="220" w:lineRule="atLeast"/>
        <w:ind w:firstLine="420" w:firstLineChars="200"/>
      </w:pPr>
      <w:r>
        <w:rPr>
          <w:rFonts w:hint="eastAsia"/>
        </w:rPr>
        <w:t>阳性对照：蒸馏水10ml，放入加盖试管中。制备3份。</w:t>
      </w:r>
    </w:p>
    <w:p>
      <w:pPr>
        <w:spacing w:line="220" w:lineRule="atLeast"/>
        <w:ind w:firstLine="420" w:firstLineChars="200"/>
      </w:pPr>
      <w:r>
        <w:rPr>
          <w:rFonts w:hint="eastAsia"/>
        </w:rPr>
        <w:t>将制备好的供试品组、阴性对照组、阳性对照组各管放入37℃水浴中，水浴30min。</w:t>
      </w:r>
    </w:p>
    <w:p>
      <w:pPr>
        <w:spacing w:line="220" w:lineRule="atLeast"/>
        <w:ind w:firstLine="420" w:firstLineChars="200"/>
      </w:pPr>
      <w:r>
        <w:rPr>
          <w:rFonts w:hint="eastAsia"/>
        </w:rPr>
        <w:t>向浸提结束后的各管中分别加入</w:t>
      </w:r>
      <w:r>
        <w:rPr>
          <w:rFonts w:ascii="宋体" w:hAnsi="宋体" w:eastAsia="宋体" w:cs="宋体"/>
        </w:rPr>
        <w:t>制</w:t>
      </w:r>
      <w:r>
        <w:rPr>
          <w:rFonts w:hint="eastAsia"/>
        </w:rPr>
        <w:t>备好的稀释兔血200</w:t>
      </w:r>
      <w:r>
        <w:rPr>
          <w:rFonts w:hint="default" w:ascii="Times New Roman" w:hAnsi="Times New Roman" w:eastAsia="宋体" w:cs="Times New Roman"/>
        </w:rPr>
        <w:t>µ</w:t>
      </w:r>
      <w:r>
        <w:rPr>
          <w:rFonts w:hint="default" w:ascii="Times New Roman" w:hAnsi="Times New Roman" w:cs="Times New Roman"/>
        </w:rPr>
        <w:t>L</w:t>
      </w:r>
      <w:r>
        <w:rPr>
          <w:rFonts w:hint="eastAsia"/>
        </w:rPr>
        <w:t>。37℃水浴中，接触60min。</w:t>
      </w:r>
    </w:p>
    <w:p>
      <w:pPr>
        <w:spacing w:line="220" w:lineRule="atLeast"/>
        <w:ind w:firstLine="420" w:firstLineChars="200"/>
      </w:pPr>
      <w:r>
        <w:rPr>
          <w:rFonts w:hint="eastAsia"/>
        </w:rPr>
        <w:t>将各管中的液体轻轻混匀后转移入离心管，800g离心5min。取上清液，545nm处比色。</w:t>
      </w:r>
    </w:p>
    <w:p>
      <w:pPr>
        <w:ind w:firstLine="420" w:firstLineChars="200"/>
      </w:pPr>
      <w:r>
        <w:t>按下式计算溶血率</w:t>
      </w:r>
    </w:p>
    <w:p>
      <w:pPr>
        <w:ind w:firstLine="420" w:firstLineChars="200"/>
        <w:rPr>
          <w:rFonts w:hint="eastAsia" w:eastAsiaTheme="minorEastAsia"/>
          <w:lang w:val="en-US" w:eastAsia="zh-CN"/>
        </w:rPr>
      </w:pPr>
      <w:r>
        <w:rPr>
          <w:rFonts w:hint="eastAsia"/>
        </w:rPr>
        <w:t>溶血率（%）=（供试品组吸光度-阴性对照组吸光度）/(阳性对照组吸光度-阴性对照组吸光度)</w:t>
      </w:r>
      <w:r>
        <w:rPr>
          <w:rFonts w:hint="eastAsia" w:ascii="微软雅黑" w:hAnsi="微软雅黑"/>
        </w:rPr>
        <w:t>×</w:t>
      </w:r>
      <w:r>
        <w:rPr>
          <w:rFonts w:hint="eastAsia"/>
        </w:rPr>
        <w:t>100</w:t>
      </w:r>
      <w:r>
        <w:rPr>
          <w:rFonts w:hint="eastAsia"/>
          <w:lang w:val="en-US" w:eastAsia="zh-CN"/>
        </w:rPr>
        <w:t>%</w:t>
      </w:r>
    </w:p>
    <w:p>
      <w:pPr>
        <w:spacing w:line="220" w:lineRule="atLeast"/>
        <w:ind w:firstLine="420" w:firstLineChars="200"/>
      </w:pPr>
      <w:r>
        <w:rPr>
          <w:rFonts w:hint="eastAsia"/>
        </w:rPr>
        <w:t>试验结果如下。</w:t>
      </w:r>
    </w:p>
    <w:p>
      <w:pPr>
        <w:spacing w:line="220" w:lineRule="atLeast"/>
        <w:ind w:firstLine="420" w:firstLineChars="200"/>
      </w:pPr>
    </w:p>
    <w:p>
      <w:pPr>
        <w:ind w:firstLine="420" w:firstLineChars="200"/>
      </w:pPr>
      <w:r>
        <w:rPr>
          <w:rFonts w:hint="eastAsia"/>
        </w:rPr>
        <w:t>浸提介质：生理盐水</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tc>
        <w:tc>
          <w:tcPr>
            <w:tcW w:w="2074" w:type="dxa"/>
          </w:tcPr>
          <w:p>
            <w:r>
              <w:rPr>
                <w:rFonts w:hint="eastAsia"/>
              </w:rPr>
              <w:t>平均值</w:t>
            </w:r>
          </w:p>
        </w:tc>
        <w:tc>
          <w:tcPr>
            <w:tcW w:w="2074" w:type="dxa"/>
          </w:tcPr>
          <w:p>
            <w:r>
              <w:rPr>
                <w:rFonts w:hint="eastAsia"/>
              </w:rPr>
              <w:t>标准差</w:t>
            </w:r>
          </w:p>
        </w:tc>
        <w:tc>
          <w:tcPr>
            <w:tcW w:w="2074" w:type="dxa"/>
          </w:tcPr>
          <w:p>
            <w:r>
              <w:rPr>
                <w:rFonts w:hint="eastAsia"/>
              </w:rPr>
              <w:t>溶血率（%）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r>
              <w:rPr>
                <w:rFonts w:hint="eastAsia"/>
              </w:rPr>
              <w:t>载药支架样品</w:t>
            </w:r>
          </w:p>
        </w:tc>
        <w:tc>
          <w:tcPr>
            <w:tcW w:w="2074" w:type="dxa"/>
          </w:tcPr>
          <w:p>
            <w:r>
              <w:rPr>
                <w:rFonts w:hint="eastAsia"/>
              </w:rPr>
              <w:t>0</w:t>
            </w:r>
            <w:r>
              <w:t>.0594</w:t>
            </w:r>
          </w:p>
        </w:tc>
        <w:tc>
          <w:tcPr>
            <w:tcW w:w="2074" w:type="dxa"/>
          </w:tcPr>
          <w:p>
            <w:r>
              <w:rPr>
                <w:rFonts w:hint="eastAsia"/>
              </w:rPr>
              <w:t>0</w:t>
            </w:r>
            <w:r>
              <w:t>.0487</w:t>
            </w:r>
          </w:p>
        </w:tc>
        <w:tc>
          <w:tcPr>
            <w:tcW w:w="2074" w:type="dxa"/>
          </w:tcPr>
          <w:p>
            <w:r>
              <w:rPr>
                <w:rFonts w:hint="eastAsia"/>
              </w:rPr>
              <w:t>3</w:t>
            </w:r>
            <w: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r>
              <w:rPr>
                <w:rFonts w:hint="eastAsia"/>
              </w:rPr>
              <w:t>不载药支架样品</w:t>
            </w:r>
          </w:p>
        </w:tc>
        <w:tc>
          <w:tcPr>
            <w:tcW w:w="2074" w:type="dxa"/>
          </w:tcPr>
          <w:p>
            <w:r>
              <w:rPr>
                <w:rFonts w:hint="eastAsia"/>
              </w:rPr>
              <w:t>0</w:t>
            </w:r>
            <w:r>
              <w:t>.0492</w:t>
            </w:r>
          </w:p>
        </w:tc>
        <w:tc>
          <w:tcPr>
            <w:tcW w:w="2074" w:type="dxa"/>
          </w:tcPr>
          <w:p>
            <w:r>
              <w:rPr>
                <w:rFonts w:hint="eastAsia"/>
              </w:rPr>
              <w:t>0</w:t>
            </w:r>
            <w:r>
              <w:t>.0005</w:t>
            </w:r>
          </w:p>
        </w:tc>
        <w:tc>
          <w:tcPr>
            <w:tcW w:w="2074" w:type="dxa"/>
          </w:tcPr>
          <w:p>
            <w:r>
              <w:rPr>
                <w:rFonts w:hint="eastAsia"/>
              </w:rPr>
              <w:t>1</w:t>
            </w: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r>
              <w:rPr>
                <w:rFonts w:hint="eastAsia"/>
              </w:rPr>
              <w:t>不载药无保护层支架样品</w:t>
            </w:r>
          </w:p>
        </w:tc>
        <w:tc>
          <w:tcPr>
            <w:tcW w:w="2074" w:type="dxa"/>
          </w:tcPr>
          <w:p>
            <w:r>
              <w:rPr>
                <w:rFonts w:hint="eastAsia"/>
              </w:rPr>
              <w:t>0</w:t>
            </w:r>
            <w:r>
              <w:t>.1171</w:t>
            </w:r>
          </w:p>
        </w:tc>
        <w:tc>
          <w:tcPr>
            <w:tcW w:w="2074" w:type="dxa"/>
          </w:tcPr>
          <w:p>
            <w:r>
              <w:rPr>
                <w:rFonts w:hint="eastAsia"/>
              </w:rPr>
              <w:t>0</w:t>
            </w:r>
            <w:r>
              <w:t>.0138</w:t>
            </w:r>
          </w:p>
        </w:tc>
        <w:tc>
          <w:tcPr>
            <w:tcW w:w="2074" w:type="dxa"/>
          </w:tcPr>
          <w:p>
            <w:r>
              <w:rPr>
                <w:rFonts w:hint="eastAsia"/>
              </w:rPr>
              <w:t>1</w:t>
            </w:r>
            <w: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r>
              <w:rPr>
                <w:rFonts w:hint="eastAsia"/>
              </w:rPr>
              <w:t>阴性</w:t>
            </w:r>
          </w:p>
        </w:tc>
        <w:tc>
          <w:tcPr>
            <w:tcW w:w="2074" w:type="dxa"/>
          </w:tcPr>
          <w:p>
            <w:r>
              <w:rPr>
                <w:rFonts w:hint="eastAsia"/>
              </w:rPr>
              <w:t>0</w:t>
            </w:r>
            <w:r>
              <w:t>.0426</w:t>
            </w:r>
          </w:p>
        </w:tc>
        <w:tc>
          <w:tcPr>
            <w:tcW w:w="2074" w:type="dxa"/>
          </w:tcPr>
          <w:p>
            <w:r>
              <w:rPr>
                <w:rFonts w:hint="eastAsia"/>
              </w:rPr>
              <w:t>0</w:t>
            </w:r>
            <w:r>
              <w:t>.0009</w:t>
            </w:r>
          </w:p>
        </w:tc>
        <w:tc>
          <w:tcPr>
            <w:tcW w:w="2074" w:type="dxa"/>
          </w:tcPr>
          <w:p>
            <w:r>
              <w:rPr>
                <w:rFonts w:hint="eastAsia"/>
              </w:rPr>
              <w:t>0</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r>
              <w:rPr>
                <w:rFonts w:hint="eastAsia"/>
              </w:rPr>
              <w:t>阳性</w:t>
            </w:r>
          </w:p>
        </w:tc>
        <w:tc>
          <w:tcPr>
            <w:tcW w:w="2074" w:type="dxa"/>
          </w:tcPr>
          <w:p>
            <w:r>
              <w:rPr>
                <w:rFonts w:hint="eastAsia"/>
              </w:rPr>
              <w:t>0</w:t>
            </w:r>
            <w:r>
              <w:t>.4706</w:t>
            </w:r>
          </w:p>
        </w:tc>
        <w:tc>
          <w:tcPr>
            <w:tcW w:w="2074" w:type="dxa"/>
          </w:tcPr>
          <w:p>
            <w:r>
              <w:rPr>
                <w:rFonts w:hint="eastAsia"/>
              </w:rPr>
              <w:t>0</w:t>
            </w:r>
            <w:r>
              <w:t>.0409</w:t>
            </w:r>
          </w:p>
        </w:tc>
        <w:tc>
          <w:tcPr>
            <w:tcW w:w="2074" w:type="dxa"/>
          </w:tcPr>
          <w:p/>
        </w:tc>
      </w:tr>
    </w:tbl>
    <w:p>
      <w:pPr>
        <w:ind w:firstLine="420" w:firstLineChars="200"/>
      </w:pPr>
    </w:p>
    <w:p>
      <w:pPr>
        <w:ind w:firstLine="420" w:firstLineChars="200"/>
      </w:pPr>
      <w:r>
        <w:t>浸提介质</w:t>
      </w:r>
      <w:r>
        <w:rPr>
          <w:rFonts w:hint="eastAsia"/>
        </w:rPr>
        <w:t>:</w:t>
      </w:r>
      <w:r>
        <w:t xml:space="preserve"> </w:t>
      </w:r>
      <w:r>
        <w:rPr>
          <w:rFonts w:hint="eastAsia"/>
        </w:rPr>
        <w:t>P</w:t>
      </w:r>
      <w:r>
        <w:t>BS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4" w:type="dxa"/>
          </w:tcPr>
          <w:p/>
        </w:tc>
        <w:tc>
          <w:tcPr>
            <w:tcW w:w="2074" w:type="dxa"/>
          </w:tcPr>
          <w:p>
            <w:r>
              <w:rPr>
                <w:rFonts w:hint="eastAsia"/>
              </w:rPr>
              <w:t>平均值</w:t>
            </w:r>
          </w:p>
        </w:tc>
        <w:tc>
          <w:tcPr>
            <w:tcW w:w="2074" w:type="dxa"/>
          </w:tcPr>
          <w:p>
            <w:r>
              <w:rPr>
                <w:rFonts w:hint="eastAsia"/>
              </w:rPr>
              <w:t>标准差</w:t>
            </w:r>
          </w:p>
        </w:tc>
        <w:tc>
          <w:tcPr>
            <w:tcW w:w="2074" w:type="dxa"/>
          </w:tcPr>
          <w:p>
            <w:r>
              <w:rPr>
                <w:rFonts w:hint="eastAsia"/>
              </w:rPr>
              <w:t>溶血率（%）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r>
              <w:rPr>
                <w:rFonts w:hint="eastAsia"/>
              </w:rPr>
              <w:t>载药支架样品</w:t>
            </w:r>
          </w:p>
        </w:tc>
        <w:tc>
          <w:tcPr>
            <w:tcW w:w="2074" w:type="dxa"/>
          </w:tcPr>
          <w:p>
            <w:r>
              <w:t>0.0433</w:t>
            </w:r>
          </w:p>
        </w:tc>
        <w:tc>
          <w:tcPr>
            <w:tcW w:w="2074" w:type="dxa"/>
          </w:tcPr>
          <w:p>
            <w:r>
              <w:rPr>
                <w:rFonts w:hint="eastAsia"/>
              </w:rPr>
              <w:t>0</w:t>
            </w:r>
            <w:r>
              <w:t>.0003</w:t>
            </w:r>
          </w:p>
        </w:tc>
        <w:tc>
          <w:tcPr>
            <w:tcW w:w="2074" w:type="dxa"/>
          </w:tcPr>
          <w:p>
            <w: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r>
              <w:rPr>
                <w:rFonts w:hint="eastAsia"/>
              </w:rPr>
              <w:t>不载药支架样品</w:t>
            </w:r>
          </w:p>
        </w:tc>
        <w:tc>
          <w:tcPr>
            <w:tcW w:w="2074" w:type="dxa"/>
          </w:tcPr>
          <w:p>
            <w:r>
              <w:rPr>
                <w:rFonts w:hint="eastAsia"/>
              </w:rPr>
              <w:t>0</w:t>
            </w:r>
            <w:r>
              <w:t>.0457</w:t>
            </w:r>
          </w:p>
        </w:tc>
        <w:tc>
          <w:tcPr>
            <w:tcW w:w="2074" w:type="dxa"/>
          </w:tcPr>
          <w:p>
            <w:r>
              <w:rPr>
                <w:rFonts w:hint="eastAsia"/>
              </w:rPr>
              <w:t>0</w:t>
            </w:r>
            <w:r>
              <w:t>.0009</w:t>
            </w:r>
          </w:p>
        </w:tc>
        <w:tc>
          <w:tcPr>
            <w:tcW w:w="2074" w:type="dxa"/>
          </w:tcPr>
          <w:p>
            <w: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r>
              <w:rPr>
                <w:rFonts w:hint="eastAsia"/>
              </w:rPr>
              <w:t>不载药无保护层支架样品</w:t>
            </w:r>
          </w:p>
        </w:tc>
        <w:tc>
          <w:tcPr>
            <w:tcW w:w="2074" w:type="dxa"/>
          </w:tcPr>
          <w:p>
            <w:r>
              <w:t>0.0512</w:t>
            </w:r>
          </w:p>
        </w:tc>
        <w:tc>
          <w:tcPr>
            <w:tcW w:w="2074" w:type="dxa"/>
          </w:tcPr>
          <w:p>
            <w:r>
              <w:rPr>
                <w:rFonts w:hint="eastAsia"/>
              </w:rPr>
              <w:t>0</w:t>
            </w:r>
            <w:r>
              <w:t>.0083</w:t>
            </w:r>
          </w:p>
        </w:tc>
        <w:tc>
          <w:tcPr>
            <w:tcW w:w="2074" w:type="dxa"/>
          </w:tcPr>
          <w:p>
            <w: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r>
              <w:rPr>
                <w:rFonts w:hint="eastAsia"/>
              </w:rPr>
              <w:t>阴性</w:t>
            </w:r>
          </w:p>
        </w:tc>
        <w:tc>
          <w:tcPr>
            <w:tcW w:w="2074" w:type="dxa"/>
          </w:tcPr>
          <w:p>
            <w:r>
              <w:rPr>
                <w:rFonts w:hint="eastAsia"/>
              </w:rPr>
              <w:t>0</w:t>
            </w:r>
            <w:r>
              <w:t>.0453</w:t>
            </w:r>
          </w:p>
        </w:tc>
        <w:tc>
          <w:tcPr>
            <w:tcW w:w="2074" w:type="dxa"/>
          </w:tcPr>
          <w:p>
            <w:r>
              <w:rPr>
                <w:rFonts w:hint="eastAsia"/>
              </w:rPr>
              <w:t>0</w:t>
            </w:r>
            <w:r>
              <w:t>.0015</w:t>
            </w:r>
          </w:p>
        </w:tc>
        <w:tc>
          <w:tcPr>
            <w:tcW w:w="2074" w:type="dxa"/>
          </w:tcPr>
          <w:p>
            <w:r>
              <w:rPr>
                <w:rFonts w:hint="eastAsia"/>
              </w:rPr>
              <w:t>0</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r>
              <w:rPr>
                <w:rFonts w:hint="eastAsia"/>
              </w:rPr>
              <w:t>阳性</w:t>
            </w:r>
          </w:p>
        </w:tc>
        <w:tc>
          <w:tcPr>
            <w:tcW w:w="2074" w:type="dxa"/>
          </w:tcPr>
          <w:p>
            <w:r>
              <w:rPr>
                <w:rFonts w:hint="eastAsia"/>
              </w:rPr>
              <w:t>0</w:t>
            </w:r>
            <w:r>
              <w:t>.4706</w:t>
            </w:r>
          </w:p>
        </w:tc>
        <w:tc>
          <w:tcPr>
            <w:tcW w:w="2074" w:type="dxa"/>
          </w:tcPr>
          <w:p>
            <w:r>
              <w:rPr>
                <w:rFonts w:hint="eastAsia"/>
              </w:rPr>
              <w:t>0</w:t>
            </w:r>
            <w:r>
              <w:t>.0409</w:t>
            </w:r>
          </w:p>
        </w:tc>
        <w:tc>
          <w:tcPr>
            <w:tcW w:w="2074" w:type="dxa"/>
          </w:tcPr>
          <w:p/>
        </w:tc>
      </w:tr>
    </w:tbl>
    <w:p/>
    <w:p>
      <w:pPr>
        <w:ind w:firstLine="420" w:firstLineChars="200"/>
      </w:pPr>
      <w:r>
        <w:t>浸提介质: Hanks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tc>
        <w:tc>
          <w:tcPr>
            <w:tcW w:w="2074" w:type="dxa"/>
          </w:tcPr>
          <w:p>
            <w:r>
              <w:rPr>
                <w:rFonts w:hint="eastAsia"/>
              </w:rPr>
              <w:t>平均值</w:t>
            </w:r>
          </w:p>
        </w:tc>
        <w:tc>
          <w:tcPr>
            <w:tcW w:w="2074" w:type="dxa"/>
          </w:tcPr>
          <w:p>
            <w:r>
              <w:rPr>
                <w:rFonts w:hint="eastAsia"/>
              </w:rPr>
              <w:t>标准差</w:t>
            </w:r>
          </w:p>
        </w:tc>
        <w:tc>
          <w:tcPr>
            <w:tcW w:w="2074" w:type="dxa"/>
          </w:tcPr>
          <w:p>
            <w:r>
              <w:rPr>
                <w:rFonts w:hint="eastAsia"/>
              </w:rPr>
              <w:t>溶血率（%）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r>
              <w:rPr>
                <w:rFonts w:hint="eastAsia"/>
              </w:rPr>
              <w:t>载药支架样品</w:t>
            </w:r>
          </w:p>
        </w:tc>
        <w:tc>
          <w:tcPr>
            <w:tcW w:w="2074" w:type="dxa"/>
          </w:tcPr>
          <w:p>
            <w:r>
              <w:t>0.0453</w:t>
            </w:r>
          </w:p>
        </w:tc>
        <w:tc>
          <w:tcPr>
            <w:tcW w:w="2074" w:type="dxa"/>
          </w:tcPr>
          <w:p>
            <w:r>
              <w:rPr>
                <w:rFonts w:hint="eastAsia"/>
              </w:rPr>
              <w:t>0</w:t>
            </w:r>
            <w:r>
              <w:t>.0002</w:t>
            </w:r>
          </w:p>
        </w:tc>
        <w:tc>
          <w:tcPr>
            <w:tcW w:w="2074" w:type="dxa"/>
          </w:tcPr>
          <w:p>
            <w: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r>
              <w:rPr>
                <w:rFonts w:hint="eastAsia"/>
              </w:rPr>
              <w:t>不载药支架样品</w:t>
            </w:r>
          </w:p>
        </w:tc>
        <w:tc>
          <w:tcPr>
            <w:tcW w:w="2074" w:type="dxa"/>
          </w:tcPr>
          <w:p>
            <w:r>
              <w:rPr>
                <w:rFonts w:hint="eastAsia"/>
              </w:rPr>
              <w:t>0</w:t>
            </w:r>
            <w:r>
              <w:t>.0584</w:t>
            </w:r>
          </w:p>
        </w:tc>
        <w:tc>
          <w:tcPr>
            <w:tcW w:w="2074" w:type="dxa"/>
          </w:tcPr>
          <w:p>
            <w:r>
              <w:rPr>
                <w:rFonts w:hint="eastAsia"/>
              </w:rPr>
              <w:t>0</w:t>
            </w:r>
            <w:r>
              <w:t>.0203</w:t>
            </w:r>
          </w:p>
        </w:tc>
        <w:tc>
          <w:tcPr>
            <w:tcW w:w="2074" w:type="dxa"/>
          </w:tcPr>
          <w:p>
            <w: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r>
              <w:rPr>
                <w:rFonts w:hint="eastAsia"/>
              </w:rPr>
              <w:t>不载药无保护层支架样品</w:t>
            </w:r>
          </w:p>
        </w:tc>
        <w:tc>
          <w:tcPr>
            <w:tcW w:w="2074" w:type="dxa"/>
          </w:tcPr>
          <w:p>
            <w:r>
              <w:t>0.0799</w:t>
            </w:r>
          </w:p>
        </w:tc>
        <w:tc>
          <w:tcPr>
            <w:tcW w:w="2074" w:type="dxa"/>
          </w:tcPr>
          <w:p>
            <w:r>
              <w:rPr>
                <w:rFonts w:hint="eastAsia"/>
              </w:rPr>
              <w:t>0</w:t>
            </w:r>
            <w:r>
              <w:t>.0076</w:t>
            </w:r>
          </w:p>
        </w:tc>
        <w:tc>
          <w:tcPr>
            <w:tcW w:w="2074" w:type="dxa"/>
          </w:tcPr>
          <w:p>
            <w: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r>
              <w:rPr>
                <w:rFonts w:hint="eastAsia"/>
              </w:rPr>
              <w:t>阴性</w:t>
            </w:r>
          </w:p>
        </w:tc>
        <w:tc>
          <w:tcPr>
            <w:tcW w:w="2074" w:type="dxa"/>
          </w:tcPr>
          <w:p>
            <w:r>
              <w:rPr>
                <w:rFonts w:hint="eastAsia"/>
              </w:rPr>
              <w:t>0</w:t>
            </w:r>
            <w:r>
              <w:t>.0447</w:t>
            </w:r>
          </w:p>
        </w:tc>
        <w:tc>
          <w:tcPr>
            <w:tcW w:w="2074" w:type="dxa"/>
          </w:tcPr>
          <w:p>
            <w:r>
              <w:rPr>
                <w:rFonts w:hint="eastAsia"/>
              </w:rPr>
              <w:t>0</w:t>
            </w:r>
            <w:r>
              <w:t>.0018</w:t>
            </w:r>
          </w:p>
        </w:tc>
        <w:tc>
          <w:tcPr>
            <w:tcW w:w="2074" w:type="dxa"/>
          </w:tcPr>
          <w:p>
            <w:r>
              <w:rPr>
                <w:rFonts w:hint="eastAsia"/>
              </w:rPr>
              <w:t>0</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r>
              <w:rPr>
                <w:rFonts w:hint="eastAsia"/>
              </w:rPr>
              <w:t>阳性</w:t>
            </w:r>
          </w:p>
        </w:tc>
        <w:tc>
          <w:tcPr>
            <w:tcW w:w="2074" w:type="dxa"/>
          </w:tcPr>
          <w:p>
            <w:r>
              <w:rPr>
                <w:rFonts w:hint="eastAsia"/>
              </w:rPr>
              <w:t>0</w:t>
            </w:r>
            <w:r>
              <w:t>.4706</w:t>
            </w:r>
          </w:p>
        </w:tc>
        <w:tc>
          <w:tcPr>
            <w:tcW w:w="2074" w:type="dxa"/>
          </w:tcPr>
          <w:p>
            <w:r>
              <w:rPr>
                <w:rFonts w:hint="eastAsia"/>
              </w:rPr>
              <w:t>0</w:t>
            </w:r>
            <w:r>
              <w:t>.0409</w:t>
            </w:r>
          </w:p>
        </w:tc>
        <w:tc>
          <w:tcPr>
            <w:tcW w:w="2074" w:type="dxa"/>
          </w:tcPr>
          <w:p/>
        </w:tc>
      </w:tr>
    </w:tbl>
    <w:p/>
    <w:p>
      <w:pPr>
        <w:ind w:firstLine="420" w:firstLineChars="200"/>
      </w:pPr>
      <w:r>
        <w:rPr>
          <w:rFonts w:hint="eastAsia"/>
        </w:rPr>
        <w:t>浸提介质：S</w:t>
      </w:r>
      <w:r>
        <w:t>BF</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4" w:type="dxa"/>
          </w:tcPr>
          <w:p/>
        </w:tc>
        <w:tc>
          <w:tcPr>
            <w:tcW w:w="2074" w:type="dxa"/>
          </w:tcPr>
          <w:p>
            <w:r>
              <w:rPr>
                <w:rFonts w:hint="eastAsia"/>
              </w:rPr>
              <w:t>平均值</w:t>
            </w:r>
          </w:p>
        </w:tc>
        <w:tc>
          <w:tcPr>
            <w:tcW w:w="2074" w:type="dxa"/>
          </w:tcPr>
          <w:p>
            <w:r>
              <w:rPr>
                <w:rFonts w:hint="eastAsia"/>
              </w:rPr>
              <w:t>标准差</w:t>
            </w:r>
          </w:p>
        </w:tc>
        <w:tc>
          <w:tcPr>
            <w:tcW w:w="2074" w:type="dxa"/>
          </w:tcPr>
          <w:p>
            <w:r>
              <w:rPr>
                <w:rFonts w:hint="eastAsia"/>
              </w:rPr>
              <w:t>溶血率（%）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r>
              <w:rPr>
                <w:rFonts w:hint="eastAsia"/>
              </w:rPr>
              <w:t>载药支架样品</w:t>
            </w:r>
          </w:p>
        </w:tc>
        <w:tc>
          <w:tcPr>
            <w:tcW w:w="2074" w:type="dxa"/>
          </w:tcPr>
          <w:p>
            <w:r>
              <w:t>0.0468</w:t>
            </w:r>
          </w:p>
        </w:tc>
        <w:tc>
          <w:tcPr>
            <w:tcW w:w="2074" w:type="dxa"/>
          </w:tcPr>
          <w:p>
            <w:r>
              <w:rPr>
                <w:rFonts w:hint="eastAsia"/>
              </w:rPr>
              <w:t>0</w:t>
            </w:r>
            <w:r>
              <w:t>.0016</w:t>
            </w:r>
          </w:p>
        </w:tc>
        <w:tc>
          <w:tcPr>
            <w:tcW w:w="2074" w:type="dxa"/>
          </w:tcPr>
          <w:p>
            <w: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r>
              <w:rPr>
                <w:rFonts w:hint="eastAsia"/>
              </w:rPr>
              <w:t>不载药支架样品</w:t>
            </w:r>
          </w:p>
        </w:tc>
        <w:tc>
          <w:tcPr>
            <w:tcW w:w="2074" w:type="dxa"/>
          </w:tcPr>
          <w:p>
            <w:r>
              <w:rPr>
                <w:rFonts w:hint="eastAsia"/>
              </w:rPr>
              <w:t>0</w:t>
            </w:r>
            <w:r>
              <w:t>.0471</w:t>
            </w:r>
          </w:p>
        </w:tc>
        <w:tc>
          <w:tcPr>
            <w:tcW w:w="2074" w:type="dxa"/>
          </w:tcPr>
          <w:p>
            <w:r>
              <w:rPr>
                <w:rFonts w:hint="eastAsia"/>
              </w:rPr>
              <w:t>0</w:t>
            </w:r>
            <w:r>
              <w:t>.0016</w:t>
            </w:r>
          </w:p>
        </w:tc>
        <w:tc>
          <w:tcPr>
            <w:tcW w:w="2074" w:type="dxa"/>
          </w:tcPr>
          <w:p>
            <w: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r>
              <w:rPr>
                <w:rFonts w:hint="eastAsia"/>
              </w:rPr>
              <w:t>不载药无保护层支架样品</w:t>
            </w:r>
          </w:p>
        </w:tc>
        <w:tc>
          <w:tcPr>
            <w:tcW w:w="2074" w:type="dxa"/>
          </w:tcPr>
          <w:p>
            <w:r>
              <w:t>0.0556</w:t>
            </w:r>
          </w:p>
        </w:tc>
        <w:tc>
          <w:tcPr>
            <w:tcW w:w="2074" w:type="dxa"/>
          </w:tcPr>
          <w:p>
            <w:r>
              <w:rPr>
                <w:rFonts w:hint="eastAsia"/>
              </w:rPr>
              <w:t>0</w:t>
            </w:r>
            <w:r>
              <w:t>.0034</w:t>
            </w:r>
          </w:p>
        </w:tc>
        <w:tc>
          <w:tcPr>
            <w:tcW w:w="2074" w:type="dxa"/>
          </w:tcPr>
          <w:p>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r>
              <w:rPr>
                <w:rFonts w:hint="eastAsia"/>
              </w:rPr>
              <w:t>阴性</w:t>
            </w:r>
          </w:p>
        </w:tc>
        <w:tc>
          <w:tcPr>
            <w:tcW w:w="2074" w:type="dxa"/>
          </w:tcPr>
          <w:p>
            <w:r>
              <w:rPr>
                <w:rFonts w:hint="eastAsia"/>
              </w:rPr>
              <w:t>0</w:t>
            </w:r>
            <w:r>
              <w:t>.0450</w:t>
            </w:r>
          </w:p>
        </w:tc>
        <w:tc>
          <w:tcPr>
            <w:tcW w:w="2074" w:type="dxa"/>
          </w:tcPr>
          <w:p>
            <w:r>
              <w:rPr>
                <w:rFonts w:hint="eastAsia"/>
              </w:rPr>
              <w:t>0</w:t>
            </w:r>
            <w:r>
              <w:t>.0034</w:t>
            </w:r>
          </w:p>
        </w:tc>
        <w:tc>
          <w:tcPr>
            <w:tcW w:w="2074" w:type="dxa"/>
          </w:tcPr>
          <w:p>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r>
              <w:rPr>
                <w:rFonts w:hint="eastAsia"/>
              </w:rPr>
              <w:t>阳性</w:t>
            </w:r>
          </w:p>
        </w:tc>
        <w:tc>
          <w:tcPr>
            <w:tcW w:w="2074" w:type="dxa"/>
          </w:tcPr>
          <w:p>
            <w:r>
              <w:rPr>
                <w:rFonts w:hint="eastAsia"/>
              </w:rPr>
              <w:t>0</w:t>
            </w:r>
            <w:r>
              <w:t>.4706</w:t>
            </w:r>
          </w:p>
        </w:tc>
        <w:tc>
          <w:tcPr>
            <w:tcW w:w="2074" w:type="dxa"/>
          </w:tcPr>
          <w:p>
            <w:r>
              <w:rPr>
                <w:rFonts w:hint="eastAsia"/>
              </w:rPr>
              <w:t>0</w:t>
            </w:r>
            <w:r>
              <w:t>.0409</w:t>
            </w:r>
          </w:p>
        </w:tc>
        <w:tc>
          <w:tcPr>
            <w:tcW w:w="2074" w:type="dxa"/>
          </w:tcPr>
          <w:p/>
        </w:tc>
      </w:tr>
    </w:tbl>
    <w:p/>
    <w:p>
      <w:pPr>
        <w:ind w:firstLine="420" w:firstLineChars="200"/>
        <w:rPr>
          <w:rFonts w:ascii="Times New Roman" w:hAnsi="Times New Roman"/>
          <w:color w:val="000000"/>
          <w:sz w:val="24"/>
        </w:rPr>
      </w:pPr>
      <w:r>
        <w:rPr>
          <w:rFonts w:hint="eastAsia"/>
        </w:rPr>
        <w:t>镁合金降解过程中渗透</w:t>
      </w:r>
      <w:r>
        <w:t>压增加</w:t>
      </w:r>
      <w:r>
        <w:rPr>
          <w:rFonts w:hint="eastAsia"/>
        </w:rPr>
        <w:t>和</w:t>
      </w:r>
      <w:r>
        <w:t>pH</w:t>
      </w:r>
      <w:r>
        <w:rPr>
          <w:rFonts w:hint="eastAsia"/>
        </w:rPr>
        <w:t>值的增加会直接造成产品溶血率增加，从而造成产品应用的失败。从以上本标准试验方法测得的结果可以明确体现出这一点，无保护涂层的支架样品的溶血率普通较高。对支架的适当的涂层保护可以有效的解决这一问题。此外，含药支架样品和不含药支架样品的溶血率接近，说明支架所载的药物西罗莫司对溶血率影响不大。生理盐水中，高浓度的</w:t>
      </w:r>
      <w:r>
        <w:t>Cl</w:t>
      </w:r>
      <w:r>
        <w:rPr>
          <w:vertAlign w:val="superscript"/>
        </w:rPr>
        <w:t>-</w:t>
      </w:r>
      <w:r>
        <w:rPr>
          <w:rFonts w:hint="eastAsia"/>
        </w:rPr>
        <w:t>会导致镁腐蚀加剧，这一点也可以从上述试验结果得以体现。在采用的上述所有浸提介质所得的试验结果来看，在适当的表面处理后，所有镁合金支架样品的溶血率均低于5%，均符合标准要求。说明，虽然镁合金材料本身较易降解，但经适当的表面处理后，其完全适用于血管支架的应用。</w:t>
      </w:r>
    </w:p>
    <w:p>
      <w:r>
        <w:rPr>
          <w:rFonts w:hint="eastAsia"/>
        </w:rPr>
        <w:t>3</w:t>
      </w:r>
      <w:r>
        <w:t>.2 技术经济论证，预期的经济效果</w:t>
      </w:r>
    </w:p>
    <w:p>
      <w:pPr>
        <w:ind w:firstLine="420" w:firstLineChars="200"/>
      </w:pPr>
      <w:r>
        <w:rPr>
          <w:rFonts w:hint="eastAsia"/>
        </w:rPr>
        <w:t>心血管疾病是人类死亡的主要原因。其中冠状动脉粥样硬化心脏病是临床中最常见的心血管疾病。根据由国家心血管病中心组织编撰的《中国心血管病报告2018》显示，我国心脑血管病患病率及死亡率仍处于上升阶段。推算心血管病现患人数2.9亿，心血管病死亡率仍居首位。面对不断增加的心血管患病人数，亟需一种快速而有效的治疗方式，介入治疗以其创伤小、疗效显著、恢复快等优点，受到广大临床医生和患者的青睐。2017年大陆地区冠心病介入治疗总例数较2016年增长13%，冠脉介入治疗平均置入支架1.47枚，至2018年，年支架植入数量约为133.6万。</w:t>
      </w:r>
      <w:bookmarkStart w:id="0" w:name="_GoBack"/>
      <w:bookmarkEnd w:id="0"/>
    </w:p>
    <w:p>
      <w:pPr>
        <w:ind w:firstLine="420" w:firstLineChars="200"/>
      </w:pPr>
      <w:r>
        <w:rPr>
          <w:rFonts w:hint="eastAsia"/>
        </w:rPr>
        <w:t>不可降解金属药物洗脱支架目前作为主要治疗手段，在植入的病变血管处后，涂层中的药物通过洗脱的方式缓释至血管壁，抑制平滑肌细胞过度增殖，从而有效的降低再狭窄率。尽管药物涂层支架（Drug</w:t>
      </w:r>
      <w:r>
        <w:t>-Eluting Stent，</w:t>
      </w:r>
      <w:r>
        <w:rPr>
          <w:rFonts w:hint="eastAsia"/>
        </w:rPr>
        <w:t>DES，以下简称D</w:t>
      </w:r>
      <w:r>
        <w:t>ES</w:t>
      </w:r>
      <w:r>
        <w:rPr>
          <w:rFonts w:hint="eastAsia"/>
        </w:rPr>
        <w:t>）成功地减少了支架内再狭窄的发生率，但其长期的安全性和有效性一直备受关注。DES的主要缺点包括与植入部位力学不匹配，限制血管的正常扩张和适应性动脉重建，晚期支架血栓形成，延迟支架内皮化，以及金属支架长期植入后引起的持续性和慢性异物反应。导致这些现象的根本原因是裸支架和药物洗脱支架的金属支架都是血管内的异物，金属支架通常由不锈钢或钴铬合金制成。即使在患者康复后，这些金属支架通常也会永久地放置在目标动脉血管内。</w:t>
      </w:r>
    </w:p>
    <w:p>
      <w:pPr>
        <w:ind w:firstLine="420" w:firstLineChars="200"/>
      </w:pPr>
      <w:r>
        <w:rPr>
          <w:rFonts w:hint="eastAsia"/>
        </w:rPr>
        <w:t>生物可降解血管支架，通常具有优异的短期及长期效果，支架在数月之内完全降解，从而避免了支架永久存在造成的晚期血栓、支架内再狭窄、动脉粥样硬化及排异反应。</w:t>
      </w:r>
    </w:p>
    <w:p>
      <w:r>
        <w:rPr>
          <w:rFonts w:hint="eastAsia"/>
        </w:rPr>
        <w:t>理想的生物可降解支架在植入人体内后应平衡降解性能和力学性能，在动脉血管重建初始阶段，支架降解速度应非常缓慢，以维持优异的支撑强度，此血管重建周期为6-12个月，此后，随着支架逐步降解，支架支撑力降低，降解产物被代谢或吸收且不累积在植入部位，此支架降解过程为12-24个月。以上两个过程主要取决于支架类型和植入部位情况，因此应结合环境情况评价材料。</w:t>
      </w:r>
    </w:p>
    <w:p>
      <w:pPr>
        <w:ind w:firstLine="420" w:firstLineChars="200"/>
      </w:pPr>
      <w:r>
        <w:rPr>
          <w:rFonts w:hint="eastAsia"/>
        </w:rPr>
        <w:t>镁及镁合金具有合适的力学性能、良好的生物相容性以及生物可降解性等特征。相比其他用于血管支架的生物材料，镁是人体必需的元素之一；镁及镁合金具有合适的力学强度，柔顺性较好，弹性模量和屈服强度远高于聚乳酸材料；Mg</w:t>
      </w:r>
      <w:r>
        <w:rPr>
          <w:rFonts w:hint="eastAsia"/>
          <w:vertAlign w:val="superscript"/>
        </w:rPr>
        <w:t>2+</w:t>
      </w:r>
      <w:r>
        <w:rPr>
          <w:rFonts w:hint="eastAsia"/>
        </w:rPr>
        <w:t>具有一些与心血管治疗相关的功能，如能通过抑制血小板聚集和粘附、拮抗血栓形成、预防血管痉挛等作用；生物可降解性，镁及镁合金的腐蚀速度能够通过各种改性方法调控，以得到拥有更为优异的力学性能、降解行为、生物相容性及功能性的材料。</w:t>
      </w:r>
    </w:p>
    <w:p>
      <w:pPr>
        <w:ind w:firstLine="420" w:firstLineChars="200"/>
      </w:pPr>
      <w:r>
        <w:rPr>
          <w:rFonts w:hint="eastAsia"/>
        </w:rPr>
        <w:t>镁合金由于具有可生物降解的特性，降解过程中Mg</w:t>
      </w:r>
      <w:r>
        <w:rPr>
          <w:rFonts w:hint="eastAsia"/>
          <w:vertAlign w:val="superscript"/>
        </w:rPr>
        <w:t>2+</w:t>
      </w:r>
      <w:r>
        <w:rPr>
          <w:rFonts w:hint="eastAsia"/>
        </w:rPr>
        <w:t>浓度的增加和pH值的增加是影响其溶血率的主要原因，从而造成溶血率过高的结果出现。本标准建立了一种适用于镁合金血管支架溶血试验方法。</w:t>
      </w:r>
    </w:p>
    <w:p>
      <w:pPr>
        <w:pStyle w:val="2"/>
        <w:rPr>
          <w:lang w:eastAsia="zh-CN"/>
        </w:rPr>
      </w:pPr>
      <w:r>
        <w:rPr>
          <w:rFonts w:hint="eastAsia"/>
          <w:lang w:eastAsia="zh-CN"/>
        </w:rPr>
        <w:t>四、采用国际标准的程度及水平的简要说明</w:t>
      </w:r>
    </w:p>
    <w:p>
      <w:pPr>
        <w:spacing w:line="220" w:lineRule="atLeast"/>
        <w:ind w:firstLine="420" w:firstLineChars="200"/>
      </w:pPr>
      <w:r>
        <w:rPr>
          <w:rFonts w:hint="eastAsia"/>
        </w:rPr>
        <w:t>参考《</w:t>
      </w:r>
      <w:r>
        <w:rPr>
          <w:rFonts w:hint="eastAsia" w:ascii="宋体" w:hAnsi="宋体" w:eastAsia="宋体" w:cs="宋体"/>
        </w:rPr>
        <w:t>GB/T 16886.4 医疗器械生物学评价 第4部分：与血液相互作用试验选择》、《GB/T 16886.12  医疗器械生物学评价 第12部分：样品制备与参照材料）》、《ISO TR 37137-2014 Cardiovascular implants and extracorporeal systems -- Cardiovascular absorbable implants》和《GB/T 16175-2008 医用有机硅材料生物学评价试验方法》</w:t>
      </w:r>
    </w:p>
    <w:p>
      <w:pPr>
        <w:pStyle w:val="2"/>
        <w:rPr>
          <w:lang w:eastAsia="zh-CN"/>
        </w:rPr>
      </w:pPr>
      <w:r>
        <w:rPr>
          <w:rFonts w:hint="eastAsia"/>
          <w:lang w:eastAsia="zh-CN"/>
        </w:rPr>
        <w:t>五、与有关的现行法律、法规和强制性标准的关系</w:t>
      </w:r>
    </w:p>
    <w:p>
      <w:pPr>
        <w:ind w:firstLine="420" w:firstLineChars="200"/>
      </w:pPr>
      <w:r>
        <w:rPr>
          <w:rFonts w:hint="eastAsia"/>
        </w:rPr>
        <w:t>本标准内容符合现行法律、法规</w:t>
      </w:r>
    </w:p>
    <w:p>
      <w:pPr>
        <w:pStyle w:val="2"/>
        <w:rPr>
          <w:lang w:eastAsia="zh-CN"/>
        </w:rPr>
      </w:pPr>
      <w:r>
        <w:rPr>
          <w:rFonts w:hint="eastAsia"/>
          <w:lang w:eastAsia="zh-CN"/>
        </w:rPr>
        <w:t>六、重大分歧意见的处理经过和依据</w:t>
      </w:r>
    </w:p>
    <w:p>
      <w:pPr>
        <w:ind w:firstLine="420" w:firstLineChars="200"/>
      </w:pPr>
      <w:r>
        <w:rPr>
          <w:rFonts w:hint="eastAsia"/>
        </w:rPr>
        <w:t>目前，没有分歧意见</w:t>
      </w:r>
    </w:p>
    <w:p>
      <w:pPr>
        <w:pStyle w:val="2"/>
        <w:rPr>
          <w:lang w:eastAsia="zh-CN"/>
        </w:rPr>
      </w:pPr>
      <w:r>
        <w:rPr>
          <w:rFonts w:hint="eastAsia"/>
          <w:lang w:eastAsia="zh-CN"/>
        </w:rPr>
        <w:t>七、其它应予说明的事项</w:t>
      </w:r>
    </w:p>
    <w:p>
      <w:pPr>
        <w:ind w:firstLine="420" w:firstLineChars="200"/>
      </w:pPr>
      <w:r>
        <w:rPr>
          <w:rFonts w:hint="eastAsia"/>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B8D"/>
    <w:rsid w:val="00074003"/>
    <w:rsid w:val="000C1297"/>
    <w:rsid w:val="000E2B8C"/>
    <w:rsid w:val="0014246C"/>
    <w:rsid w:val="001863E8"/>
    <w:rsid w:val="001C081B"/>
    <w:rsid w:val="00234C10"/>
    <w:rsid w:val="002718D5"/>
    <w:rsid w:val="003621F4"/>
    <w:rsid w:val="003B0B8D"/>
    <w:rsid w:val="003C30B7"/>
    <w:rsid w:val="004175D5"/>
    <w:rsid w:val="005461CA"/>
    <w:rsid w:val="005522FC"/>
    <w:rsid w:val="0063289D"/>
    <w:rsid w:val="00750AB9"/>
    <w:rsid w:val="0079004C"/>
    <w:rsid w:val="00791018"/>
    <w:rsid w:val="007C5F87"/>
    <w:rsid w:val="00810B53"/>
    <w:rsid w:val="00A00A0A"/>
    <w:rsid w:val="00C05775"/>
    <w:rsid w:val="00C648E1"/>
    <w:rsid w:val="00C750F8"/>
    <w:rsid w:val="00CC5D6D"/>
    <w:rsid w:val="00CD7E32"/>
    <w:rsid w:val="00D37357"/>
    <w:rsid w:val="00D53808"/>
    <w:rsid w:val="00E65676"/>
    <w:rsid w:val="00F16685"/>
    <w:rsid w:val="00F7407C"/>
    <w:rsid w:val="00F759D4"/>
    <w:rsid w:val="00F83AAD"/>
    <w:rsid w:val="07B026B2"/>
    <w:rsid w:val="16676DF5"/>
    <w:rsid w:val="4EEC784E"/>
    <w:rsid w:val="660712A5"/>
    <w:rsid w:val="78245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keepNext/>
      <w:keepLines/>
      <w:spacing w:before="440" w:after="200" w:line="440" w:lineRule="exact"/>
      <w:outlineLvl w:val="0"/>
    </w:pPr>
    <w:rPr>
      <w:rFonts w:ascii="仿宋" w:hAnsi="仿宋" w:eastAsia="黑体" w:cs="仿宋"/>
      <w:b/>
      <w:bCs/>
      <w:color w:val="000000" w:themeColor="text1"/>
      <w:szCs w:val="32"/>
      <w:lang w:eastAsia="en-US"/>
      <w14:textFill>
        <w14:solidFill>
          <w14:schemeClr w14:val="tx1"/>
        </w14:solidFill>
      </w14:textFill>
    </w:rPr>
  </w:style>
  <w:style w:type="paragraph" w:styleId="3">
    <w:name w:val="heading 2"/>
    <w:basedOn w:val="1"/>
    <w:next w:val="1"/>
    <w:link w:val="15"/>
    <w:unhideWhenUsed/>
    <w:qFormat/>
    <w:uiPriority w:val="0"/>
    <w:pPr>
      <w:keepNext/>
      <w:keepLines/>
      <w:spacing w:before="200" w:after="200"/>
      <w:outlineLvl w:val="1"/>
    </w:pPr>
    <w:rPr>
      <w:rFonts w:ascii="仿宋" w:hAnsi="仿宋" w:eastAsia="黑体" w:cs="仿宋"/>
      <w:b/>
      <w:bCs/>
      <w:color w:val="000000" w:themeColor="text1"/>
      <w:lang w:eastAsia="en-US"/>
      <w14:textFill>
        <w14:solidFill>
          <w14:schemeClr w14:val="tx1"/>
        </w14:solidFill>
      </w14:textFill>
    </w:rPr>
  </w:style>
  <w:style w:type="paragraph" w:styleId="4">
    <w:name w:val="heading 3"/>
    <w:basedOn w:val="1"/>
    <w:next w:val="1"/>
    <w:link w:val="16"/>
    <w:unhideWhenUsed/>
    <w:qFormat/>
    <w:uiPriority w:val="0"/>
    <w:pPr>
      <w:keepNext/>
      <w:keepLines/>
      <w:spacing w:before="200" w:after="200"/>
      <w:outlineLvl w:val="2"/>
    </w:pPr>
    <w:rPr>
      <w:rFonts w:eastAsia="黑体" w:asciiTheme="majorHAnsi" w:hAnsiTheme="majorHAnsi" w:cstheme="majorBidi"/>
      <w:b/>
      <w:bCs/>
      <w:color w:val="000000" w:themeColor="text1"/>
      <w:lang w:eastAsia="en-US"/>
      <w14:textFill>
        <w14:solidFill>
          <w14:schemeClr w14:val="tx1"/>
        </w14:solidFill>
      </w14:textFill>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19"/>
    <w:semiHidden/>
    <w:unhideWhenUsed/>
    <w:qFormat/>
    <w:uiPriority w:val="99"/>
    <w:pPr>
      <w:jc w:val="left"/>
    </w:pPr>
  </w:style>
  <w:style w:type="paragraph" w:styleId="6">
    <w:name w:val="Balloon Text"/>
    <w:basedOn w:val="1"/>
    <w:link w:val="21"/>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20"/>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semiHidden/>
    <w:unhideWhenUsed/>
    <w:qFormat/>
    <w:uiPriority w:val="99"/>
    <w:rPr>
      <w:sz w:val="21"/>
      <w:szCs w:val="21"/>
    </w:rPr>
  </w:style>
  <w:style w:type="character" w:customStyle="1" w:styleId="14">
    <w:name w:val="标题 1 Char"/>
    <w:basedOn w:val="12"/>
    <w:link w:val="2"/>
    <w:qFormat/>
    <w:uiPriority w:val="0"/>
    <w:rPr>
      <w:rFonts w:ascii="仿宋" w:hAnsi="仿宋" w:eastAsia="黑体" w:cs="仿宋"/>
      <w:b/>
      <w:bCs/>
      <w:color w:val="000000" w:themeColor="text1"/>
      <w:szCs w:val="32"/>
      <w:lang w:eastAsia="en-US"/>
      <w14:textFill>
        <w14:solidFill>
          <w14:schemeClr w14:val="tx1"/>
        </w14:solidFill>
      </w14:textFill>
    </w:rPr>
  </w:style>
  <w:style w:type="character" w:customStyle="1" w:styleId="15">
    <w:name w:val="标题 2 Char"/>
    <w:basedOn w:val="12"/>
    <w:link w:val="3"/>
    <w:qFormat/>
    <w:uiPriority w:val="0"/>
    <w:rPr>
      <w:rFonts w:ascii="仿宋" w:hAnsi="仿宋" w:eastAsia="黑体" w:cs="仿宋"/>
      <w:b/>
      <w:bCs/>
      <w:color w:val="000000" w:themeColor="text1"/>
      <w:szCs w:val="24"/>
      <w:lang w:eastAsia="en-US"/>
      <w14:textFill>
        <w14:solidFill>
          <w14:schemeClr w14:val="tx1"/>
        </w14:solidFill>
      </w14:textFill>
    </w:rPr>
  </w:style>
  <w:style w:type="character" w:customStyle="1" w:styleId="16">
    <w:name w:val="标题 3 Char"/>
    <w:basedOn w:val="12"/>
    <w:link w:val="4"/>
    <w:qFormat/>
    <w:uiPriority w:val="0"/>
    <w:rPr>
      <w:rFonts w:eastAsia="黑体" w:asciiTheme="majorHAnsi" w:hAnsiTheme="majorHAnsi" w:cstheme="majorBidi"/>
      <w:b/>
      <w:bCs/>
      <w:color w:val="000000" w:themeColor="text1"/>
      <w:szCs w:val="24"/>
      <w:lang w:eastAsia="en-US"/>
      <w14:textFill>
        <w14:solidFill>
          <w14:schemeClr w14:val="tx1"/>
        </w14:solidFill>
      </w14:textFill>
    </w:rPr>
  </w:style>
  <w:style w:type="character" w:customStyle="1" w:styleId="17">
    <w:name w:val="页眉 Char"/>
    <w:basedOn w:val="12"/>
    <w:link w:val="8"/>
    <w:qFormat/>
    <w:uiPriority w:val="99"/>
    <w:rPr>
      <w:sz w:val="18"/>
      <w:szCs w:val="18"/>
    </w:rPr>
  </w:style>
  <w:style w:type="character" w:customStyle="1" w:styleId="18">
    <w:name w:val="页脚 Char"/>
    <w:basedOn w:val="12"/>
    <w:link w:val="7"/>
    <w:qFormat/>
    <w:uiPriority w:val="99"/>
    <w:rPr>
      <w:sz w:val="18"/>
      <w:szCs w:val="18"/>
    </w:rPr>
  </w:style>
  <w:style w:type="character" w:customStyle="1" w:styleId="19">
    <w:name w:val="批注文字 Char"/>
    <w:basedOn w:val="12"/>
    <w:link w:val="5"/>
    <w:semiHidden/>
    <w:qFormat/>
    <w:uiPriority w:val="99"/>
    <w:rPr>
      <w:szCs w:val="24"/>
    </w:rPr>
  </w:style>
  <w:style w:type="character" w:customStyle="1" w:styleId="20">
    <w:name w:val="批注主题 Char"/>
    <w:basedOn w:val="19"/>
    <w:link w:val="9"/>
    <w:semiHidden/>
    <w:qFormat/>
    <w:uiPriority w:val="99"/>
    <w:rPr>
      <w:b/>
      <w:bCs/>
      <w:szCs w:val="24"/>
    </w:rPr>
  </w:style>
  <w:style w:type="character" w:customStyle="1" w:styleId="21">
    <w:name w:val="批注框文本 Char"/>
    <w:basedOn w:val="12"/>
    <w:link w:val="6"/>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1076</Words>
  <Characters>6134</Characters>
  <Lines>51</Lines>
  <Paragraphs>14</Paragraphs>
  <TotalTime>2</TotalTime>
  <ScaleCrop>false</ScaleCrop>
  <LinksUpToDate>false</LinksUpToDate>
  <CharactersWithSpaces>7196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2020-01-19T07:23:00Z</dcterms:created>
  <dc:creator>Zed</dc:creator>
  <cp:lastModifiedBy>雨红</cp:lastModifiedBy>
  <dcterms:modified xsi:type="dcterms:W3CDTF">2022-04-24T06:49:58Z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076D5DCAE54947A985FC1AEEEE528072</vt:lpwstr>
  </property>
</Properties>
</file>