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2A" w:rsidRPr="005915FB" w:rsidRDefault="00D336D0" w:rsidP="004F6ADD">
      <w:pPr>
        <w:widowControl w:val="0"/>
        <w:spacing w:line="24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5915FB">
        <w:rPr>
          <w:rFonts w:ascii="黑体" w:eastAsia="黑体" w:hAnsi="黑体" w:hint="eastAsia"/>
          <w:b/>
          <w:sz w:val="32"/>
          <w:szCs w:val="32"/>
        </w:rPr>
        <w:t>《生物医用β</w:t>
      </w:r>
      <w:r w:rsidRPr="005915FB">
        <w:rPr>
          <w:rFonts w:ascii="黑体" w:eastAsia="黑体" w:hAnsi="黑体"/>
          <w:b/>
          <w:sz w:val="32"/>
          <w:szCs w:val="32"/>
        </w:rPr>
        <w:t>-</w:t>
      </w:r>
      <w:r w:rsidRPr="005915FB">
        <w:rPr>
          <w:rFonts w:ascii="黑体" w:eastAsia="黑体" w:hAnsi="黑体" w:hint="eastAsia"/>
          <w:b/>
          <w:sz w:val="32"/>
          <w:szCs w:val="32"/>
        </w:rPr>
        <w:t>磷酸三钙纳米粉体》编制说明</w:t>
      </w:r>
    </w:p>
    <w:p w:rsidR="008F3A2A" w:rsidRDefault="008F3A2A">
      <w:pPr>
        <w:spacing w:line="360" w:lineRule="auto"/>
        <w:ind w:firstLineChars="200" w:firstLine="480"/>
        <w:rPr>
          <w:rFonts w:eastAsia="黑体" w:hAnsi="黑体"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eastAsia="黑体" w:cs="Times New Roman"/>
          <w:szCs w:val="24"/>
        </w:rPr>
      </w:pPr>
      <w:r>
        <w:rPr>
          <w:rFonts w:eastAsia="黑体" w:hAnsi="黑体" w:cs="Times New Roman"/>
          <w:szCs w:val="24"/>
        </w:rPr>
        <w:t>一、工作简况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hAnsi="宋体" w:cs="Times New Roman"/>
          <w:szCs w:val="24"/>
        </w:rPr>
        <w:t>（一）任务来源</w:t>
      </w:r>
    </w:p>
    <w:p w:rsidR="008F3A2A" w:rsidRDefault="00D336D0">
      <w:pPr>
        <w:tabs>
          <w:tab w:val="left" w:pos="2277"/>
        </w:tabs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本标准制定任务来源于中国生物材料学会</w:t>
      </w:r>
      <w:r>
        <w:rPr>
          <w:rFonts w:eastAsia="宋体" w:hAnsi="宋体" w:cs="Times New Roman" w:hint="eastAsia"/>
          <w:szCs w:val="24"/>
        </w:rPr>
        <w:t>2019</w:t>
      </w:r>
      <w:r>
        <w:rPr>
          <w:rFonts w:eastAsia="宋体" w:hAnsi="宋体" w:cs="Times New Roman" w:hint="eastAsia"/>
          <w:szCs w:val="24"/>
        </w:rPr>
        <w:t>年度首批团体标准立项项目，由</w:t>
      </w:r>
      <w:r>
        <w:rPr>
          <w:rFonts w:eastAsia="宋体" w:hAnsi="宋体" w:cs="Times New Roman"/>
          <w:szCs w:val="24"/>
        </w:rPr>
        <w:t>国家重点研发计划项目</w:t>
      </w:r>
      <w:r>
        <w:rPr>
          <w:rFonts w:eastAsia="宋体" w:hAnsi="宋体" w:cs="Times New Roman" w:hint="eastAsia"/>
          <w:szCs w:val="24"/>
        </w:rPr>
        <w:t>（</w:t>
      </w:r>
      <w:r>
        <w:rPr>
          <w:rFonts w:eastAsia="宋体" w:hAnsi="宋体" w:cs="Times New Roman"/>
          <w:szCs w:val="24"/>
        </w:rPr>
        <w:t>编号</w:t>
      </w:r>
      <w:r>
        <w:rPr>
          <w:rFonts w:eastAsia="宋体" w:hAnsi="宋体" w:cs="Times New Roman" w:hint="eastAsia"/>
          <w:szCs w:val="24"/>
        </w:rPr>
        <w:t>：</w:t>
      </w:r>
      <w:r>
        <w:rPr>
          <w:rFonts w:eastAsia="宋体" w:cs="Times New Roman"/>
          <w:szCs w:val="24"/>
        </w:rPr>
        <w:t>2017YFC1103800</w:t>
      </w:r>
      <w:r>
        <w:rPr>
          <w:rFonts w:eastAsia="宋体" w:cs="Times New Roman" w:hint="eastAsia"/>
          <w:szCs w:val="24"/>
        </w:rPr>
        <w:t>，名称：新型无机非金属纳米生物材料制备工程化技术及产品研发</w:t>
      </w:r>
      <w:r>
        <w:rPr>
          <w:rFonts w:eastAsia="宋体" w:hAnsi="宋体" w:cs="Times New Roman" w:hint="eastAsia"/>
          <w:szCs w:val="24"/>
        </w:rPr>
        <w:t>）支撑</w:t>
      </w:r>
      <w:r>
        <w:rPr>
          <w:rFonts w:eastAsia="宋体" w:hAnsi="宋体" w:cs="Times New Roman"/>
          <w:szCs w:val="24"/>
        </w:rPr>
        <w:t>。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hAnsi="宋体" w:cs="Times New Roman"/>
          <w:szCs w:val="24"/>
        </w:rPr>
        <w:t>（二）标准的起草单位及起草人</w:t>
      </w:r>
    </w:p>
    <w:p w:rsidR="008F3A2A" w:rsidRDefault="00D336D0">
      <w:pPr>
        <w:pStyle w:val="a7"/>
        <w:spacing w:line="360" w:lineRule="auto"/>
        <w:ind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本标准起草单位：武汉理工大学（材料复合新技术国家重点实验室、湖北省生物材料工程技术研究中心）、四川大学（四川医疗器械生物材料和制品检验中心）、华中科技大学（医疗器械监管科学研究院）、武汉亚洲生物材料有限公司。</w:t>
      </w:r>
    </w:p>
    <w:p w:rsidR="008F3A2A" w:rsidRDefault="00D336D0">
      <w:pPr>
        <w:pStyle w:val="a7"/>
        <w:spacing w:line="360" w:lineRule="auto"/>
        <w:ind w:firstLine="480"/>
        <w:rPr>
          <w:rFonts w:eastAsia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本标准主要起草人：王欣宇、梁洁、韩颖超、胡汉民、张胜民</w:t>
      </w:r>
      <w:r>
        <w:rPr>
          <w:rFonts w:eastAsia="宋体" w:hAnsi="宋体" w:cs="Times New Roman"/>
          <w:szCs w:val="24"/>
        </w:rPr>
        <w:t>。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hAnsi="宋体" w:cs="Times New Roman"/>
          <w:szCs w:val="24"/>
        </w:rPr>
        <w:t>（三）主要工作过程</w:t>
      </w:r>
    </w:p>
    <w:p w:rsidR="008F3A2A" w:rsidRDefault="00D336D0">
      <w:pPr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接到标准制定任务后，依照国家有关规定及中国生物材料学会团体标准管理办法，标准起草单位严格按照相关要求及进度安排组织实施，在标准项目工作组领导下成立了标准制定工作组。在标准草案编制工作过程中，标准制定工作组通过大量文献查阅，参考了相关国家标准、行业标准，以对实验室制备和市售的生物医用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ascii="宋体" w:eastAsia="宋体" w:hAnsi="宋体" w:cs="宋体" w:hint="eastAsia"/>
          <w:szCs w:val="24"/>
        </w:rPr>
        <w:t>纳米粉体进行各项主要技术指标检测和试验方法验证为依据，并在</w:t>
      </w: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与本团体标准有关的科研、生产、使用、管理单位进行充分沟通的基础上，</w:t>
      </w:r>
      <w:r>
        <w:rPr>
          <w:rFonts w:ascii="宋体" w:eastAsia="宋体" w:hAnsi="宋体" w:cs="宋体" w:hint="eastAsia"/>
          <w:szCs w:val="24"/>
        </w:rPr>
        <w:t>起草制定了本团体标准。</w:t>
      </w:r>
    </w:p>
    <w:p w:rsidR="008F3A2A" w:rsidRDefault="008F3A2A">
      <w:pPr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二、</w:t>
      </w:r>
      <w:r>
        <w:rPr>
          <w:rFonts w:ascii="黑体" w:eastAsia="黑体" w:hAnsi="黑体" w:cs="Times New Roman" w:hint="eastAsia"/>
          <w:szCs w:val="24"/>
        </w:rPr>
        <w:t>确定</w:t>
      </w:r>
      <w:r>
        <w:rPr>
          <w:rFonts w:ascii="黑体" w:eastAsia="黑体" w:hAnsi="黑体" w:cs="Times New Roman"/>
          <w:szCs w:val="24"/>
        </w:rPr>
        <w:t>学会团体标准主要技术内容</w:t>
      </w:r>
      <w:r>
        <w:rPr>
          <w:rFonts w:ascii="黑体" w:eastAsia="黑体" w:hAnsi="黑体" w:cs="Times New Roman" w:hint="eastAsia"/>
          <w:szCs w:val="24"/>
        </w:rPr>
        <w:t>（如技术指标、参数等）的论据（包括试验、统计数据）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（一）本标准编制原则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eastAsia="宋体" w:hAnsi="宋体" w:cs="Times New Roman"/>
          <w:szCs w:val="24"/>
        </w:rPr>
        <w:t>坚持</w:t>
      </w:r>
      <w:r>
        <w:rPr>
          <w:rFonts w:eastAsia="宋体" w:hAnsi="宋体" w:cs="Times New Roman" w:hint="eastAsia"/>
          <w:szCs w:val="24"/>
        </w:rPr>
        <w:t>适用性和有效性</w:t>
      </w:r>
      <w:r>
        <w:rPr>
          <w:rFonts w:eastAsia="宋体" w:hAnsi="宋体" w:cs="Times New Roman"/>
          <w:szCs w:val="24"/>
        </w:rPr>
        <w:t>为准则，标准的编制不低于目前国内相关行业标准规定的限量指标，严格遵循</w:t>
      </w:r>
      <w:r>
        <w:rPr>
          <w:rFonts w:eastAsia="宋体" w:cs="Times New Roman"/>
          <w:szCs w:val="24"/>
        </w:rPr>
        <w:t>GB/T 1.1-2009</w:t>
      </w:r>
      <w:r>
        <w:rPr>
          <w:rFonts w:eastAsia="宋体" w:hAnsi="宋体" w:cs="Times New Roman"/>
          <w:szCs w:val="24"/>
        </w:rPr>
        <w:t>的要求进行</w:t>
      </w:r>
      <w:r>
        <w:rPr>
          <w:rFonts w:eastAsia="宋体" w:hAnsi="宋体" w:cs="Times New Roman" w:hint="eastAsia"/>
          <w:szCs w:val="24"/>
        </w:rPr>
        <w:t>编制</w:t>
      </w:r>
      <w:r>
        <w:rPr>
          <w:rFonts w:eastAsia="宋体" w:hAnsi="宋体" w:cs="Times New Roman"/>
          <w:szCs w:val="24"/>
        </w:rPr>
        <w:t>，并且结合当前行业发展现状与特点，提高标准贯彻实施的</w:t>
      </w:r>
      <w:r>
        <w:rPr>
          <w:rFonts w:eastAsia="宋体" w:hAnsi="宋体" w:cs="Times New Roman" w:hint="eastAsia"/>
          <w:szCs w:val="24"/>
        </w:rPr>
        <w:t>实用性和</w:t>
      </w:r>
      <w:r>
        <w:rPr>
          <w:rFonts w:eastAsia="宋体" w:hAnsi="宋体" w:cs="Times New Roman"/>
          <w:szCs w:val="24"/>
        </w:rPr>
        <w:t>可操作性。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（二）本标准主要内容</w:t>
      </w:r>
    </w:p>
    <w:p w:rsidR="008F3A2A" w:rsidRDefault="00D336D0">
      <w:pPr>
        <w:spacing w:line="360" w:lineRule="auto"/>
        <w:ind w:firstLineChars="200" w:firstLine="480"/>
        <w:rPr>
          <w:rFonts w:hAnsiTheme="minorEastAsia" w:cs="Times New Roman"/>
          <w:szCs w:val="24"/>
        </w:rPr>
      </w:pPr>
      <w:r>
        <w:rPr>
          <w:rFonts w:hAnsiTheme="minorEastAsia" w:cs="Times New Roman"/>
          <w:szCs w:val="24"/>
        </w:rPr>
        <w:lastRenderedPageBreak/>
        <w:t>本标准的主要内容是生物医用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磷酸三钙纳米粉体的技术要求、试验方法、检验规则</w:t>
      </w:r>
      <w:r>
        <w:rPr>
          <w:rFonts w:hAnsiTheme="minorEastAsia" w:cs="Times New Roman" w:hint="eastAsia"/>
          <w:szCs w:val="24"/>
        </w:rPr>
        <w:t>及</w:t>
      </w:r>
      <w:r>
        <w:rPr>
          <w:rFonts w:hAnsiTheme="minorEastAsia" w:cs="Times New Roman"/>
          <w:szCs w:val="24"/>
        </w:rPr>
        <w:t>标志、包装、运输和贮存等要求。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本标准</w:t>
      </w:r>
      <w:r>
        <w:rPr>
          <w:rFonts w:eastAsia="宋体" w:hAnsi="宋体" w:cs="Times New Roman" w:hint="eastAsia"/>
          <w:szCs w:val="24"/>
        </w:rPr>
        <w:t>4.3</w:t>
      </w:r>
      <w:r>
        <w:rPr>
          <w:rFonts w:eastAsia="宋体" w:hAnsi="宋体" w:cs="Times New Roman" w:hint="eastAsia"/>
          <w:szCs w:val="24"/>
        </w:rPr>
        <w:t>规定了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纳米粉体尺寸至少有一维在</w:t>
      </w:r>
      <w:r>
        <w:rPr>
          <w:rFonts w:eastAsia="宋体" w:hAnsi="宋体" w:cs="Times New Roman" w:hint="eastAsia"/>
          <w:szCs w:val="24"/>
        </w:rPr>
        <w:t>100nm</w:t>
      </w:r>
      <w:r>
        <w:rPr>
          <w:rFonts w:eastAsia="宋体" w:hAnsi="宋体" w:cs="Times New Roman" w:hint="eastAsia"/>
          <w:szCs w:val="24"/>
        </w:rPr>
        <w:t>以内：</w:t>
      </w:r>
    </w:p>
    <w:p w:rsidR="008F3A2A" w:rsidRDefault="00D336D0">
      <w:pPr>
        <w:spacing w:line="360" w:lineRule="auto"/>
        <w:ind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由于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粉体存在不同的形貌，因此对于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纳米粉体的定义规定为至少有一维在</w:t>
      </w:r>
      <w:r>
        <w:rPr>
          <w:rFonts w:eastAsia="宋体" w:hAnsi="宋体" w:cs="Times New Roman" w:hint="eastAsia"/>
          <w:szCs w:val="24"/>
        </w:rPr>
        <w:t>100nm</w:t>
      </w:r>
      <w:r>
        <w:rPr>
          <w:rFonts w:eastAsia="宋体" w:hAnsi="宋体" w:cs="Times New Roman" w:hint="eastAsia"/>
          <w:szCs w:val="24"/>
        </w:rPr>
        <w:t>以内较为合理。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 4.4</w:t>
      </w:r>
      <w:r>
        <w:rPr>
          <w:rFonts w:eastAsia="宋体" w:hAnsi="宋体" w:cs="Times New Roman" w:hint="eastAsia"/>
          <w:szCs w:val="24"/>
        </w:rPr>
        <w:t>规定了</w:t>
      </w:r>
      <w:r>
        <w:rPr>
          <w:rFonts w:eastAsia="宋体" w:hAnsi="宋体" w:cs="Times New Roman" w:hint="eastAsia"/>
          <w:szCs w:val="24"/>
        </w:rPr>
        <w:t>X</w:t>
      </w:r>
      <w:r>
        <w:rPr>
          <w:rFonts w:eastAsia="宋体" w:hAnsi="宋体" w:cs="Times New Roman" w:hint="eastAsia"/>
          <w:szCs w:val="24"/>
        </w:rPr>
        <w:t>射线衍射图谱与标准图谱相符，且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hAnsiTheme="minorEastAsia" w:cs="Times New Roman" w:hint="eastAsia"/>
          <w:szCs w:val="24"/>
        </w:rPr>
        <w:t>相</w:t>
      </w:r>
      <w:r>
        <w:rPr>
          <w:rFonts w:eastAsia="宋体" w:hAnsi="宋体" w:cs="Times New Roman"/>
          <w:szCs w:val="24"/>
        </w:rPr>
        <w:t>含量大于</w:t>
      </w:r>
      <w:r>
        <w:rPr>
          <w:rFonts w:eastAsia="宋体" w:hAnsi="宋体" w:cs="Times New Roman"/>
          <w:szCs w:val="24"/>
        </w:rPr>
        <w:t>95%</w:t>
      </w:r>
      <w:r>
        <w:rPr>
          <w:rFonts w:eastAsia="宋体" w:hAnsi="宋体" w:cs="Times New Roman" w:hint="eastAsia"/>
          <w:szCs w:val="24"/>
        </w:rPr>
        <w:t>：</w:t>
      </w:r>
    </w:p>
    <w:p w:rsidR="008F3A2A" w:rsidRDefault="00D336D0">
      <w:pPr>
        <w:spacing w:line="360" w:lineRule="auto"/>
        <w:ind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在参考现行国标和行标的基础上，结合目前市面在售产品参数，规定了应按照</w:t>
      </w:r>
      <w:r>
        <w:rPr>
          <w:rFonts w:cs="Times New Roman" w:hint="eastAsia"/>
          <w:color w:val="000000" w:themeColor="text1"/>
        </w:rPr>
        <w:t>《中国药典》</w:t>
      </w:r>
      <w:r>
        <w:rPr>
          <w:rFonts w:cs="Times New Roman" w:hint="eastAsia"/>
          <w:color w:val="000000" w:themeColor="text1"/>
        </w:rPr>
        <w:t>2</w:t>
      </w:r>
      <w:r>
        <w:rPr>
          <w:rFonts w:cs="Times New Roman"/>
          <w:color w:val="000000" w:themeColor="text1"/>
        </w:rPr>
        <w:t>015</w:t>
      </w:r>
      <w:r>
        <w:rPr>
          <w:rFonts w:cs="Times New Roman" w:hint="eastAsia"/>
          <w:color w:val="000000" w:themeColor="text1"/>
        </w:rPr>
        <w:t>年版四部通则</w:t>
      </w:r>
      <w:r>
        <w:rPr>
          <w:rFonts w:cs="Times New Roman" w:hint="eastAsia"/>
          <w:color w:val="000000" w:themeColor="text1"/>
        </w:rPr>
        <w:t>0451 X</w:t>
      </w:r>
      <w:r>
        <w:rPr>
          <w:rFonts w:cs="Times New Roman" w:hint="eastAsia"/>
          <w:color w:val="000000" w:themeColor="text1"/>
        </w:rPr>
        <w:t>射线衍射法和</w:t>
      </w:r>
      <w:r>
        <w:rPr>
          <w:rFonts w:eastAsia="宋体" w:hAnsi="宋体" w:cs="Times New Roman" w:hint="eastAsia"/>
          <w:szCs w:val="24"/>
        </w:rPr>
        <w:t>现行标准</w:t>
      </w:r>
      <w:r>
        <w:rPr>
          <w:rFonts w:eastAsia="宋体" w:cs="Times New Roman"/>
          <w:szCs w:val="24"/>
        </w:rPr>
        <w:t>GB/T 23101.3-2010</w:t>
      </w:r>
      <w:r>
        <w:rPr>
          <w:rFonts w:eastAsia="宋体" w:hAnsi="宋体" w:cs="Times New Roman" w:hint="eastAsia"/>
          <w:szCs w:val="24"/>
        </w:rPr>
        <w:t>中规定的实验方法对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纳米粉体进行表征与分析。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>4.5</w:t>
      </w:r>
      <w:r>
        <w:rPr>
          <w:rFonts w:eastAsia="宋体" w:cs="Times New Roman" w:hint="eastAsia"/>
          <w:szCs w:val="24"/>
        </w:rPr>
        <w:t>规定了红外吸收光谱特征峰：</w:t>
      </w:r>
    </w:p>
    <w:p w:rsidR="008F3A2A" w:rsidRDefault="00D336D0">
      <w:pPr>
        <w:spacing w:line="360" w:lineRule="auto"/>
        <w:ind w:firstLine="480"/>
        <w:rPr>
          <w:rFonts w:eastAsia="宋体" w:hAnsi="宋体" w:cs="Times New Roman"/>
          <w:szCs w:val="24"/>
        </w:rPr>
      </w:pPr>
      <w:r>
        <w:rPr>
          <w:rFonts w:eastAsia="宋体" w:cs="Times New Roman" w:hint="eastAsia"/>
          <w:szCs w:val="24"/>
        </w:rPr>
        <w:t>在</w:t>
      </w:r>
      <w:r>
        <w:rPr>
          <w:rFonts w:eastAsia="宋体" w:hAnsi="宋体" w:cs="Times New Roman" w:hint="eastAsia"/>
          <w:szCs w:val="24"/>
        </w:rPr>
        <w:t>X</w:t>
      </w:r>
      <w:r>
        <w:rPr>
          <w:rFonts w:eastAsia="宋体" w:hAnsi="宋体" w:cs="Times New Roman" w:hint="eastAsia"/>
          <w:szCs w:val="24"/>
        </w:rPr>
        <w:t>射线衍射图谱的基础上，增加了对</w:t>
      </w:r>
      <w:r>
        <w:rPr>
          <w:rFonts w:eastAsia="宋体" w:cs="Times New Roman" w:hint="eastAsia"/>
          <w:szCs w:val="24"/>
        </w:rPr>
        <w:t>红外吸收光谱特征峰的界定，以佐证对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纳米粉体物相的表征。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>4.6</w:t>
      </w:r>
      <w:r>
        <w:rPr>
          <w:rFonts w:eastAsia="宋体" w:cs="Times New Roman" w:hint="eastAsia"/>
          <w:szCs w:val="24"/>
        </w:rPr>
        <w:t>规定了</w:t>
      </w:r>
      <w:r>
        <w:rPr>
          <w:rFonts w:eastAsia="宋体" w:cs="Times New Roman"/>
          <w:szCs w:val="24"/>
        </w:rPr>
        <w:t>钙</w:t>
      </w:r>
      <w:r>
        <w:rPr>
          <w:rFonts w:eastAsia="宋体" w:cs="Times New Roman"/>
          <w:szCs w:val="24"/>
        </w:rPr>
        <w:t>/</w:t>
      </w:r>
      <w:r>
        <w:rPr>
          <w:rFonts w:eastAsia="宋体" w:cs="Times New Roman"/>
          <w:szCs w:val="24"/>
        </w:rPr>
        <w:t>磷原子比为</w:t>
      </w:r>
      <w:r>
        <w:rPr>
          <w:rFonts w:eastAsia="宋体" w:cs="Times New Roman"/>
          <w:szCs w:val="24"/>
        </w:rPr>
        <w:t>1.</w:t>
      </w:r>
      <w:r>
        <w:rPr>
          <w:rFonts w:eastAsia="宋体" w:cs="Times New Roman" w:hint="eastAsia"/>
          <w:szCs w:val="24"/>
        </w:rPr>
        <w:t>50</w:t>
      </w:r>
      <w:r>
        <w:rPr>
          <w:rFonts w:eastAsia="宋体" w:cs="Times New Roman"/>
          <w:szCs w:val="24"/>
        </w:rPr>
        <w:t>士</w:t>
      </w:r>
      <w:r>
        <w:rPr>
          <w:rFonts w:eastAsia="宋体" w:cs="Times New Roman"/>
          <w:szCs w:val="24"/>
        </w:rPr>
        <w:t>0.02</w:t>
      </w:r>
      <w:r>
        <w:rPr>
          <w:rFonts w:eastAsia="宋体" w:cs="Times New Roman" w:hint="eastAsia"/>
          <w:szCs w:val="24"/>
        </w:rPr>
        <w:t>：</w:t>
      </w:r>
    </w:p>
    <w:p w:rsidR="008F3A2A" w:rsidRDefault="00D336D0">
      <w:pPr>
        <w:spacing w:line="360" w:lineRule="auto"/>
        <w:ind w:firstLine="480"/>
        <w:rPr>
          <w:rFonts w:eastAsia="宋体" w:hAnsi="宋体" w:cs="Times New Roman"/>
          <w:szCs w:val="24"/>
        </w:rPr>
      </w:pPr>
      <w:r>
        <w:rPr>
          <w:rFonts w:eastAsia="宋体" w:cs="Times New Roman" w:hint="eastAsia"/>
          <w:szCs w:val="24"/>
        </w:rPr>
        <w:t>在</w:t>
      </w:r>
      <w:r>
        <w:rPr>
          <w:rFonts w:eastAsia="宋体" w:hAnsi="宋体" w:cs="Times New Roman" w:hint="eastAsia"/>
          <w:szCs w:val="24"/>
        </w:rPr>
        <w:t>X</w:t>
      </w:r>
      <w:r>
        <w:rPr>
          <w:rFonts w:eastAsia="宋体" w:hAnsi="宋体" w:cs="Times New Roman" w:hint="eastAsia"/>
          <w:szCs w:val="24"/>
        </w:rPr>
        <w:t>射线衍射图谱和</w:t>
      </w:r>
      <w:r>
        <w:rPr>
          <w:rFonts w:eastAsia="宋体" w:cs="Times New Roman" w:hint="eastAsia"/>
          <w:szCs w:val="24"/>
        </w:rPr>
        <w:t>红外吸收光谱特征峰</w:t>
      </w:r>
      <w:r>
        <w:rPr>
          <w:rFonts w:eastAsia="宋体" w:hAnsi="宋体" w:cs="Times New Roman" w:hint="eastAsia"/>
          <w:szCs w:val="24"/>
        </w:rPr>
        <w:t>的基础上，增加了对</w:t>
      </w:r>
      <w:r>
        <w:rPr>
          <w:rFonts w:eastAsia="宋体" w:cs="Times New Roman"/>
          <w:szCs w:val="24"/>
        </w:rPr>
        <w:t>钙</w:t>
      </w:r>
      <w:r>
        <w:rPr>
          <w:rFonts w:eastAsia="宋体" w:cs="Times New Roman"/>
          <w:szCs w:val="24"/>
        </w:rPr>
        <w:t>/</w:t>
      </w:r>
      <w:r>
        <w:rPr>
          <w:rFonts w:eastAsia="宋体" w:cs="Times New Roman"/>
          <w:szCs w:val="24"/>
        </w:rPr>
        <w:t>磷原子比</w:t>
      </w:r>
      <w:r>
        <w:rPr>
          <w:rFonts w:eastAsia="宋体" w:cs="Times New Roman" w:hint="eastAsia"/>
          <w:szCs w:val="24"/>
        </w:rPr>
        <w:t>的界定，以佐证对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纳米粉体物相的表征。</w:t>
      </w:r>
    </w:p>
    <w:p w:rsidR="008F3A2A" w:rsidRDefault="00D336D0">
      <w:pPr>
        <w:spacing w:line="360" w:lineRule="auto"/>
        <w:ind w:firstLineChars="200" w:firstLine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>4.8</w:t>
      </w:r>
      <w:r>
        <w:rPr>
          <w:rFonts w:eastAsia="宋体" w:cs="Times New Roman" w:hint="eastAsia"/>
          <w:szCs w:val="24"/>
        </w:rPr>
        <w:t>对生物学评价进行了单独规定：</w:t>
      </w:r>
    </w:p>
    <w:p w:rsidR="008F3A2A" w:rsidRDefault="00D336D0">
      <w:pPr>
        <w:spacing w:line="360" w:lineRule="auto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   </w:t>
      </w:r>
      <w:r>
        <w:rPr>
          <w:rFonts w:eastAsia="宋体" w:cs="Times New Roman" w:hint="eastAsia"/>
          <w:szCs w:val="24"/>
        </w:rPr>
        <w:t>规定应按照</w:t>
      </w:r>
      <w:r>
        <w:rPr>
          <w:rFonts w:eastAsia="宋体" w:cs="Times New Roman"/>
          <w:szCs w:val="24"/>
        </w:rPr>
        <w:t xml:space="preserve">GB/T 16886.1 </w:t>
      </w:r>
      <w:r>
        <w:rPr>
          <w:rFonts w:eastAsia="宋体" w:cs="Times New Roman" w:hint="eastAsia"/>
          <w:szCs w:val="24"/>
        </w:rPr>
        <w:t>的要求进行生物学的评价，即对于</w:t>
      </w:r>
      <w:r>
        <w:rPr>
          <w:rFonts w:cs="Times New Roman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eastAsia="宋体" w:hAnsi="宋体" w:cs="Times New Roman" w:hint="eastAsia"/>
          <w:szCs w:val="24"/>
        </w:rPr>
        <w:t>纳米粉体的生物学评价需按照标准单独进行</w:t>
      </w:r>
      <w:r>
        <w:rPr>
          <w:rFonts w:eastAsia="宋体" w:cs="Times New Roman" w:hint="eastAsia"/>
          <w:szCs w:val="24"/>
        </w:rPr>
        <w:t>。鉴于生物医用粉体纳米材料的特殊性，将溶血试验、细胞毒性试验和细菌内毒素试验等具体的生物学评价要求单独列出。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（三）本标准制定参考的主要依据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/>
          <w:szCs w:val="24"/>
        </w:rPr>
        <w:t>标准制定中参考引用了</w:t>
      </w:r>
      <w:r>
        <w:rPr>
          <w:rFonts w:eastAsia="宋体" w:hAnsi="宋体" w:cs="Times New Roman"/>
          <w:szCs w:val="24"/>
        </w:rPr>
        <w:t>GB/T 1871.1-1995</w:t>
      </w:r>
      <w:r>
        <w:rPr>
          <w:rFonts w:eastAsia="宋体" w:hAnsi="宋体" w:cs="Times New Roman"/>
          <w:szCs w:val="24"/>
        </w:rPr>
        <w:t>《磷矿石和磷精矿中五氧化二磷含量的测定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磷钼酸喹啉重量法和容量法》、</w:t>
      </w:r>
      <w:r>
        <w:rPr>
          <w:rFonts w:eastAsia="宋体" w:hAnsi="宋体" w:cs="Times New Roman"/>
          <w:szCs w:val="24"/>
        </w:rPr>
        <w:t>GB/T 1871.4-1995</w:t>
      </w:r>
      <w:r>
        <w:rPr>
          <w:rFonts w:eastAsia="宋体" w:hAnsi="宋体" w:cs="Times New Roman"/>
          <w:szCs w:val="24"/>
        </w:rPr>
        <w:t>《磷矿石和磷精矿中氧化钙含量的测定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容量法》、</w:t>
      </w:r>
      <w:r>
        <w:rPr>
          <w:rFonts w:eastAsia="宋体" w:hAnsi="宋体" w:cs="Times New Roman"/>
          <w:szCs w:val="24"/>
        </w:rPr>
        <w:t>GB/T 2828.1-2012</w:t>
      </w:r>
      <w:r>
        <w:rPr>
          <w:rFonts w:eastAsia="宋体" w:hAnsi="宋体" w:cs="Times New Roman"/>
          <w:szCs w:val="24"/>
        </w:rPr>
        <w:t>《计数抽样检验程序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第</w:t>
      </w:r>
      <w:r>
        <w:rPr>
          <w:rFonts w:eastAsia="宋体" w:hAnsi="宋体" w:cs="Times New Roman"/>
          <w:szCs w:val="24"/>
        </w:rPr>
        <w:t>1</w:t>
      </w:r>
      <w:r>
        <w:rPr>
          <w:rFonts w:eastAsia="宋体" w:hAnsi="宋体" w:cs="Times New Roman"/>
          <w:szCs w:val="24"/>
        </w:rPr>
        <w:t>部分：按接收质量限</w:t>
      </w:r>
      <w:r>
        <w:rPr>
          <w:rFonts w:eastAsia="宋体" w:hAnsi="宋体" w:cs="Times New Roman"/>
          <w:szCs w:val="24"/>
        </w:rPr>
        <w:t>(AQL)</w:t>
      </w:r>
      <w:r>
        <w:rPr>
          <w:rFonts w:eastAsia="宋体" w:hAnsi="宋体" w:cs="Times New Roman"/>
          <w:szCs w:val="24"/>
        </w:rPr>
        <w:t>检索的逐批检验抽样计划》、</w:t>
      </w:r>
      <w:r>
        <w:rPr>
          <w:rFonts w:eastAsia="宋体" w:hAnsi="宋体" w:cs="Times New Roman"/>
          <w:szCs w:val="24"/>
        </w:rPr>
        <w:t>GB/T 2829-2002</w:t>
      </w:r>
      <w:r>
        <w:rPr>
          <w:rFonts w:eastAsia="宋体" w:hAnsi="宋体" w:cs="Times New Roman"/>
          <w:szCs w:val="24"/>
        </w:rPr>
        <w:t>《周期检验计数抽样程序及表</w:t>
      </w:r>
      <w:r>
        <w:rPr>
          <w:rFonts w:eastAsia="宋体" w:hAnsi="宋体" w:cs="Times New Roman"/>
          <w:szCs w:val="24"/>
        </w:rPr>
        <w:t>(</w:t>
      </w:r>
      <w:r>
        <w:rPr>
          <w:rFonts w:eastAsia="宋体" w:hAnsi="宋体" w:cs="Times New Roman"/>
          <w:szCs w:val="24"/>
        </w:rPr>
        <w:t>适用于对过程稳定性的检验</w:t>
      </w:r>
      <w:r>
        <w:rPr>
          <w:rFonts w:eastAsia="宋体" w:hAnsi="宋体" w:cs="Times New Roman"/>
          <w:szCs w:val="24"/>
        </w:rPr>
        <w:t xml:space="preserve">) </w:t>
      </w:r>
      <w:r>
        <w:rPr>
          <w:rFonts w:eastAsia="宋体" w:hAnsi="宋体" w:cs="Times New Roman"/>
          <w:szCs w:val="24"/>
        </w:rPr>
        <w:t>》、</w:t>
      </w:r>
      <w:r>
        <w:rPr>
          <w:rFonts w:eastAsia="宋体" w:hAnsi="宋体" w:cs="Times New Roman"/>
          <w:szCs w:val="24"/>
        </w:rPr>
        <w:t>GB/T 32269-2015</w:t>
      </w:r>
      <w:r>
        <w:rPr>
          <w:rFonts w:eastAsia="宋体" w:hAnsi="宋体" w:cs="Times New Roman"/>
          <w:szCs w:val="24"/>
        </w:rPr>
        <w:t>《纳米科技纳米物体的术语和定义纳米颗粒、纳米纤维和纳米片》、</w:t>
      </w:r>
      <w:r>
        <w:rPr>
          <w:rFonts w:eastAsia="宋体" w:cs="Times New Roman"/>
          <w:szCs w:val="24"/>
        </w:rPr>
        <w:t>GB/T 23101.3-2010</w:t>
      </w:r>
      <w:r>
        <w:rPr>
          <w:rFonts w:eastAsia="宋体" w:hAnsi="宋体" w:cs="Times New Roman"/>
          <w:szCs w:val="24"/>
        </w:rPr>
        <w:t>《外科植入物</w:t>
      </w:r>
      <w:r>
        <w:rPr>
          <w:rFonts w:eastAsia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羟基磷灰石</w:t>
      </w:r>
      <w:r>
        <w:rPr>
          <w:rFonts w:eastAsia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第</w:t>
      </w:r>
      <w:r>
        <w:rPr>
          <w:rFonts w:eastAsia="宋体" w:cs="Times New Roman"/>
          <w:szCs w:val="24"/>
        </w:rPr>
        <w:t>3</w:t>
      </w:r>
      <w:r>
        <w:rPr>
          <w:rFonts w:eastAsia="宋体" w:hAnsi="宋体" w:cs="Times New Roman"/>
          <w:szCs w:val="24"/>
        </w:rPr>
        <w:t>部分：结晶度和相纯度的化学分析和表征》、</w:t>
      </w:r>
      <w:r>
        <w:rPr>
          <w:rFonts w:eastAsia="宋体" w:cs="Times New Roman"/>
          <w:szCs w:val="24"/>
        </w:rPr>
        <w:t>GB/T 16886.1-2011</w:t>
      </w:r>
      <w:r>
        <w:rPr>
          <w:rFonts w:eastAsia="宋体" w:hAnsi="宋体" w:cs="Times New Roman"/>
          <w:szCs w:val="24"/>
        </w:rPr>
        <w:t>《医疗器械生物学评价</w:t>
      </w:r>
      <w:r>
        <w:rPr>
          <w:rFonts w:eastAsia="宋体" w:cs="Times New Roman"/>
          <w:szCs w:val="24"/>
        </w:rPr>
        <w:t xml:space="preserve"> </w:t>
      </w:r>
      <w:r>
        <w:rPr>
          <w:rFonts w:eastAsia="宋体" w:hAnsi="宋体" w:cs="Times New Roman"/>
          <w:szCs w:val="24"/>
        </w:rPr>
        <w:t>第</w:t>
      </w:r>
      <w:r>
        <w:rPr>
          <w:rFonts w:eastAsia="宋体" w:cs="Times New Roman"/>
          <w:szCs w:val="24"/>
        </w:rPr>
        <w:t>1</w:t>
      </w:r>
      <w:r>
        <w:rPr>
          <w:rFonts w:eastAsia="宋体" w:hAnsi="宋体" w:cs="Times New Roman"/>
          <w:szCs w:val="24"/>
        </w:rPr>
        <w:t>部分：风险管理过程中的评价与试验》、</w:t>
      </w:r>
      <w:r>
        <w:rPr>
          <w:rFonts w:eastAsia="宋体" w:hAnsi="宋体" w:cs="Times New Roman" w:hint="eastAsia"/>
          <w:szCs w:val="24"/>
        </w:rPr>
        <w:t>、</w:t>
      </w:r>
      <w:r>
        <w:rPr>
          <w:rFonts w:eastAsia="宋体" w:hAnsi="宋体" w:cs="Times New Roman" w:hint="eastAsia"/>
          <w:szCs w:val="24"/>
        </w:rPr>
        <w:t>YY/T 1532-2017</w:t>
      </w:r>
      <w:r>
        <w:rPr>
          <w:rFonts w:eastAsia="宋体" w:hAnsi="宋体" w:cs="Times New Roman" w:hint="eastAsia"/>
          <w:szCs w:val="24"/>
        </w:rPr>
        <w:t>《医疗器械生物学评价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纳米材料：溶血试验》、</w:t>
      </w:r>
      <w:r>
        <w:rPr>
          <w:rFonts w:eastAsia="宋体" w:hAnsi="宋体" w:cs="Times New Roman" w:hint="eastAsia"/>
          <w:szCs w:val="24"/>
        </w:rPr>
        <w:t>YY/T 0993-2015</w:t>
      </w:r>
      <w:r>
        <w:rPr>
          <w:rFonts w:eastAsia="宋体" w:hAnsi="宋体" w:cs="Times New Roman" w:hint="eastAsia"/>
          <w:szCs w:val="24"/>
        </w:rPr>
        <w:lastRenderedPageBreak/>
        <w:t>《医疗器械生物学评价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纳米材料：体外细胞毒性试验</w:t>
      </w:r>
      <w:r>
        <w:rPr>
          <w:rFonts w:eastAsia="宋体" w:hAnsi="宋体" w:cs="Times New Roman" w:hint="eastAsia"/>
          <w:szCs w:val="24"/>
        </w:rPr>
        <w:t>(MTT</w:t>
      </w:r>
      <w:r>
        <w:rPr>
          <w:rFonts w:eastAsia="宋体" w:hAnsi="宋体" w:cs="Times New Roman" w:hint="eastAsia"/>
          <w:szCs w:val="24"/>
        </w:rPr>
        <w:t>试验和</w:t>
      </w:r>
      <w:r>
        <w:rPr>
          <w:rFonts w:eastAsia="宋体" w:hAnsi="宋体" w:cs="Times New Roman" w:hint="eastAsia"/>
          <w:szCs w:val="24"/>
        </w:rPr>
        <w:t>LDH</w:t>
      </w:r>
      <w:r>
        <w:rPr>
          <w:rFonts w:eastAsia="宋体" w:hAnsi="宋体" w:cs="Times New Roman" w:hint="eastAsia"/>
          <w:szCs w:val="24"/>
        </w:rPr>
        <w:t>试验</w:t>
      </w:r>
      <w:r>
        <w:rPr>
          <w:rFonts w:eastAsia="宋体" w:hAnsi="宋体" w:cs="Times New Roman" w:hint="eastAsia"/>
          <w:szCs w:val="24"/>
        </w:rPr>
        <w:t>)</w:t>
      </w:r>
      <w:r>
        <w:rPr>
          <w:rFonts w:eastAsia="宋体" w:hAnsi="宋体" w:cs="Times New Roman" w:hint="eastAsia"/>
          <w:szCs w:val="24"/>
        </w:rPr>
        <w:t>》、</w:t>
      </w:r>
      <w:r>
        <w:rPr>
          <w:rFonts w:eastAsia="宋体" w:hAnsi="宋体" w:cs="Times New Roman" w:hint="eastAsia"/>
          <w:szCs w:val="24"/>
        </w:rPr>
        <w:t>YY/T 1295-2015</w:t>
      </w:r>
      <w:r>
        <w:rPr>
          <w:rFonts w:eastAsia="宋体" w:hAnsi="宋体" w:cs="Times New Roman" w:hint="eastAsia"/>
          <w:szCs w:val="24"/>
        </w:rPr>
        <w:t>《医疗器械生物学评价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纳米材料：细菌内毒素试验》、</w:t>
      </w:r>
      <w:r>
        <w:rPr>
          <w:rFonts w:eastAsia="宋体" w:cs="Times New Roman"/>
          <w:szCs w:val="24"/>
        </w:rPr>
        <w:t>GB/T 191-2008</w:t>
      </w:r>
      <w:r>
        <w:rPr>
          <w:rFonts w:eastAsia="宋体" w:hAnsi="宋体" w:cs="Times New Roman"/>
          <w:szCs w:val="24"/>
        </w:rPr>
        <w:t>《包装储运图示标志》、</w:t>
      </w:r>
      <w:r>
        <w:rPr>
          <w:rFonts w:eastAsia="宋体" w:hAnsi="宋体" w:cs="Times New Roman" w:hint="eastAsia"/>
          <w:szCs w:val="24"/>
        </w:rPr>
        <w:t>《中国药典》</w:t>
      </w:r>
      <w:r>
        <w:rPr>
          <w:rFonts w:eastAsia="宋体" w:hAnsi="宋体" w:cs="Times New Roman" w:hint="eastAsia"/>
          <w:szCs w:val="24"/>
        </w:rPr>
        <w:t>2015</w:t>
      </w:r>
      <w:r>
        <w:rPr>
          <w:rFonts w:eastAsia="宋体" w:hAnsi="宋体" w:cs="Times New Roman" w:hint="eastAsia"/>
          <w:szCs w:val="24"/>
        </w:rPr>
        <w:t>年版（</w:t>
      </w:r>
      <w:r>
        <w:rPr>
          <w:rFonts w:eastAsia="宋体" w:hAnsi="宋体" w:cs="Times New Roman" w:hint="eastAsia"/>
          <w:szCs w:val="24"/>
        </w:rPr>
        <w:t>2020</w:t>
      </w:r>
      <w:r>
        <w:rPr>
          <w:rFonts w:eastAsia="宋体" w:hAnsi="宋体" w:cs="Times New Roman" w:hint="eastAsia"/>
          <w:szCs w:val="24"/>
        </w:rPr>
        <w:t>年版）四部通则</w:t>
      </w:r>
      <w:r>
        <w:rPr>
          <w:rFonts w:eastAsia="宋体" w:hAnsi="宋体" w:cs="Times New Roman"/>
          <w:szCs w:val="24"/>
        </w:rPr>
        <w:t>等相关国家或行业标准。</w:t>
      </w:r>
    </w:p>
    <w:p w:rsidR="008F3A2A" w:rsidRDefault="008F3A2A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三、主要试验（验证）</w:t>
      </w:r>
      <w:r>
        <w:rPr>
          <w:rFonts w:ascii="黑体" w:eastAsia="黑体" w:hAnsi="黑体" w:cs="Times New Roman" w:hint="eastAsia"/>
          <w:szCs w:val="24"/>
        </w:rPr>
        <w:t>的</w:t>
      </w:r>
      <w:r>
        <w:rPr>
          <w:rFonts w:ascii="黑体" w:eastAsia="黑体" w:hAnsi="黑体" w:cs="Times New Roman"/>
          <w:szCs w:val="24"/>
        </w:rPr>
        <w:t>分析、综述报告</w:t>
      </w:r>
      <w:r>
        <w:rPr>
          <w:rFonts w:ascii="黑体" w:eastAsia="黑体" w:hAnsi="黑体" w:cs="Times New Roman" w:hint="eastAsia"/>
          <w:szCs w:val="24"/>
        </w:rPr>
        <w:t>，</w:t>
      </w:r>
      <w:r>
        <w:rPr>
          <w:rFonts w:ascii="黑体" w:eastAsia="黑体" w:hAnsi="黑体" w:cs="Times New Roman"/>
          <w:szCs w:val="24"/>
        </w:rPr>
        <w:t>技术经济论证</w:t>
      </w:r>
      <w:r>
        <w:rPr>
          <w:rFonts w:ascii="黑体" w:eastAsia="黑体" w:hAnsi="黑体" w:cs="Times New Roman" w:hint="eastAsia"/>
          <w:szCs w:val="24"/>
        </w:rPr>
        <w:t>，</w:t>
      </w:r>
      <w:r>
        <w:rPr>
          <w:rFonts w:ascii="黑体" w:eastAsia="黑体" w:hAnsi="黑体" w:cs="Times New Roman"/>
          <w:szCs w:val="24"/>
        </w:rPr>
        <w:t>预期的经济效果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（一）验证分析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eastAsia="宋体" w:cs="Times New Roman"/>
          <w:szCs w:val="24"/>
        </w:rPr>
        <w:t>对生物医用</w:t>
      </w:r>
      <w:r>
        <w:rPr>
          <w:rFonts w:cs="Times New Roman"/>
          <w:kern w:val="0"/>
          <w:szCs w:val="24"/>
        </w:rPr>
        <w:t>β-</w:t>
      </w:r>
      <w:r>
        <w:rPr>
          <w:rFonts w:hAnsiTheme="minorEastAsia" w:cs="Times New Roman"/>
          <w:kern w:val="0"/>
          <w:szCs w:val="24"/>
        </w:rPr>
        <w:t>磷酸三钙</w:t>
      </w:r>
      <w:r>
        <w:rPr>
          <w:rFonts w:eastAsia="宋体" w:cs="Times New Roman"/>
          <w:szCs w:val="24"/>
        </w:rPr>
        <w:t>纳米粉体技术要求进行了规范和量化，由于本标准的测试检验方法采用了</w:t>
      </w:r>
      <w:r>
        <w:rPr>
          <w:rFonts w:eastAsia="宋体" w:cs="Times New Roman"/>
          <w:szCs w:val="24"/>
        </w:rPr>
        <w:t>GB/T 1871.1-1995</w:t>
      </w:r>
      <w:r>
        <w:rPr>
          <w:rFonts w:eastAsia="宋体" w:cs="Times New Roman"/>
          <w:szCs w:val="24"/>
        </w:rPr>
        <w:t>、</w:t>
      </w:r>
      <w:r>
        <w:rPr>
          <w:rFonts w:eastAsia="宋体" w:cs="Times New Roman"/>
          <w:szCs w:val="24"/>
        </w:rPr>
        <w:t>GB/T 1871.4-1995</w:t>
      </w:r>
      <w:r>
        <w:rPr>
          <w:rFonts w:eastAsia="宋体" w:cs="Times New Roman"/>
          <w:szCs w:val="24"/>
        </w:rPr>
        <w:t>和</w:t>
      </w:r>
      <w:r>
        <w:rPr>
          <w:rFonts w:eastAsia="宋体" w:cs="Times New Roman"/>
          <w:szCs w:val="24"/>
        </w:rPr>
        <w:t>GB/T 16886</w:t>
      </w:r>
      <w:r>
        <w:rPr>
          <w:rFonts w:eastAsia="宋体" w:cs="Times New Roman" w:hint="eastAsia"/>
          <w:szCs w:val="24"/>
        </w:rPr>
        <w:t>.1-2011</w:t>
      </w:r>
      <w:r>
        <w:rPr>
          <w:rFonts w:eastAsia="宋体" w:cs="Times New Roman" w:hint="eastAsia"/>
          <w:szCs w:val="24"/>
        </w:rPr>
        <w:t>、</w:t>
      </w:r>
      <w:r>
        <w:rPr>
          <w:rFonts w:cs="Times New Roman"/>
          <w:color w:val="000000" w:themeColor="text1"/>
          <w:szCs w:val="21"/>
        </w:rPr>
        <w:t>GB/T 23101.3-2010</w:t>
      </w:r>
      <w:r>
        <w:rPr>
          <w:rFonts w:eastAsia="宋体" w:cs="Times New Roman"/>
          <w:szCs w:val="24"/>
        </w:rPr>
        <w:t>等国家标准及</w:t>
      </w:r>
      <w:r>
        <w:rPr>
          <w:rFonts w:eastAsia="宋体" w:cs="Times New Roman" w:hint="eastAsia"/>
          <w:szCs w:val="24"/>
        </w:rPr>
        <w:t>中国药典和</w:t>
      </w:r>
      <w:r>
        <w:rPr>
          <w:rFonts w:eastAsia="宋体" w:cs="Times New Roman"/>
          <w:szCs w:val="24"/>
        </w:rPr>
        <w:t>相关行业标准的规定，因此，对测试检验方法可不再进行验证。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生物医用</w:t>
      </w:r>
      <w:r>
        <w:rPr>
          <w:rFonts w:cs="Times New Roman"/>
          <w:kern w:val="0"/>
          <w:szCs w:val="24"/>
        </w:rPr>
        <w:t>β-</w:t>
      </w:r>
      <w:bookmarkStart w:id="1" w:name="OLE_LINK1"/>
      <w:r>
        <w:rPr>
          <w:rFonts w:hAnsiTheme="minorEastAsia" w:cs="Times New Roman"/>
          <w:kern w:val="0"/>
          <w:szCs w:val="24"/>
        </w:rPr>
        <w:t>磷酸三钙</w:t>
      </w:r>
      <w:bookmarkEnd w:id="1"/>
      <w:r>
        <w:rPr>
          <w:rFonts w:hAnsiTheme="minorEastAsia" w:cs="Times New Roman"/>
          <w:szCs w:val="24"/>
        </w:rPr>
        <w:t>纳米粉体的主要</w:t>
      </w:r>
      <w:r>
        <w:rPr>
          <w:rFonts w:hAnsiTheme="minorEastAsia" w:cs="Times New Roman" w:hint="eastAsia"/>
          <w:szCs w:val="24"/>
        </w:rPr>
        <w:t>验证</w:t>
      </w:r>
      <w:r>
        <w:rPr>
          <w:rFonts w:hAnsiTheme="minorEastAsia" w:cs="Times New Roman"/>
          <w:szCs w:val="24"/>
        </w:rPr>
        <w:t>试验包括粒度、晶相组成、结晶度、钙</w:t>
      </w:r>
      <w:r>
        <w:rPr>
          <w:rFonts w:cs="Times New Roman"/>
          <w:szCs w:val="24"/>
        </w:rPr>
        <w:t>/</w:t>
      </w:r>
      <w:r>
        <w:rPr>
          <w:rFonts w:hAnsiTheme="minorEastAsia" w:cs="Times New Roman"/>
          <w:szCs w:val="24"/>
        </w:rPr>
        <w:t>磷原子比、微量元素含量</w:t>
      </w:r>
      <w:r>
        <w:rPr>
          <w:rFonts w:hAnsiTheme="minorEastAsia" w:cs="Times New Roman" w:hint="eastAsia"/>
          <w:szCs w:val="24"/>
        </w:rPr>
        <w:t>及</w:t>
      </w:r>
      <w:r>
        <w:rPr>
          <w:rFonts w:eastAsia="宋体" w:hAnsi="宋体" w:cs="Times New Roman" w:hint="eastAsia"/>
          <w:szCs w:val="24"/>
        </w:rPr>
        <w:t>生物学评价</w:t>
      </w:r>
      <w:r>
        <w:rPr>
          <w:rFonts w:hAnsiTheme="minorEastAsia" w:cs="Times New Roman"/>
          <w:szCs w:val="24"/>
        </w:rPr>
        <w:t>的试验检测方法和技术：</w:t>
      </w:r>
      <w:r>
        <w:rPr>
          <w:rFonts w:cs="Times New Roman"/>
          <w:szCs w:val="24"/>
        </w:rPr>
        <w:t>X</w:t>
      </w:r>
      <w:r>
        <w:rPr>
          <w:rFonts w:hAnsiTheme="minorEastAsia" w:cs="Times New Roman"/>
          <w:szCs w:val="24"/>
        </w:rPr>
        <w:t>射线衍射分析、红外光谱分析、电感耦合等离子体</w:t>
      </w:r>
      <w:r>
        <w:rPr>
          <w:rFonts w:hAnsiTheme="minorEastAsia" w:cs="Times New Roman" w:hint="eastAsia"/>
          <w:szCs w:val="24"/>
        </w:rPr>
        <w:t>发射原子光谱法</w:t>
      </w:r>
      <w:r>
        <w:rPr>
          <w:rFonts w:hAnsiTheme="minorEastAsia" w:cs="Times New Roman"/>
          <w:szCs w:val="24"/>
        </w:rPr>
        <w:t>、透射电子显微镜分析、激光粒度仪分析</w:t>
      </w:r>
      <w:r>
        <w:rPr>
          <w:rFonts w:hAnsiTheme="minorEastAsia" w:cs="Times New Roman" w:hint="eastAsia"/>
          <w:szCs w:val="24"/>
        </w:rPr>
        <w:t>、溶血试验、体外细胞毒性试验、细菌内毒素试验等</w:t>
      </w:r>
      <w:r>
        <w:rPr>
          <w:rFonts w:hAnsiTheme="minorEastAsia" w:cs="Times New Roman"/>
          <w:szCs w:val="24"/>
        </w:rPr>
        <w:t>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生物医用</w:t>
      </w:r>
      <w:r>
        <w:rPr>
          <w:rFonts w:cs="Times New Roman"/>
          <w:kern w:val="0"/>
          <w:szCs w:val="24"/>
        </w:rPr>
        <w:t>β-</w:t>
      </w:r>
      <w:r>
        <w:rPr>
          <w:rFonts w:hAnsiTheme="minorEastAsia" w:cs="Times New Roman"/>
          <w:kern w:val="0"/>
          <w:szCs w:val="24"/>
        </w:rPr>
        <w:t>磷酸三钙</w:t>
      </w:r>
      <w:r>
        <w:rPr>
          <w:rFonts w:hAnsiTheme="minorEastAsia" w:cs="Times New Roman"/>
          <w:szCs w:val="24"/>
        </w:rPr>
        <w:t>纳米粉体外观上为白色、无臭、无味的晶体或无定形粉末。粒度要求纳米尺寸至少有一维在</w:t>
      </w:r>
      <w:r>
        <w:rPr>
          <w:rFonts w:cs="Times New Roman"/>
          <w:szCs w:val="24"/>
        </w:rPr>
        <w:t>100 nm</w:t>
      </w:r>
      <w:r>
        <w:rPr>
          <w:rFonts w:hAnsiTheme="minorEastAsia" w:cs="Times New Roman"/>
          <w:szCs w:val="24"/>
        </w:rPr>
        <w:t>以内。</w:t>
      </w:r>
      <w:r>
        <w:rPr>
          <w:rFonts w:cs="Times New Roman"/>
          <w:szCs w:val="24"/>
        </w:rPr>
        <w:t>X</w:t>
      </w:r>
      <w:r>
        <w:rPr>
          <w:rFonts w:hAnsiTheme="minorEastAsia" w:cs="Times New Roman"/>
          <w:szCs w:val="24"/>
        </w:rPr>
        <w:t>射线衍射谱应符合</w:t>
      </w:r>
      <w:r>
        <w:rPr>
          <w:rFonts w:cs="Times New Roman"/>
          <w:szCs w:val="24"/>
        </w:rPr>
        <w:t>JCPDF</w:t>
      </w:r>
      <w:r>
        <w:rPr>
          <w:rFonts w:hAnsiTheme="minorEastAsia" w:cs="Times New Roman"/>
          <w:szCs w:val="24"/>
        </w:rPr>
        <w:t>粉末衍射卡片</w:t>
      </w:r>
      <w:r>
        <w:rPr>
          <w:rFonts w:cs="Times New Roman"/>
          <w:szCs w:val="24"/>
        </w:rPr>
        <w:t>No.09-0169</w:t>
      </w:r>
      <w:r>
        <w:rPr>
          <w:rFonts w:hAnsiTheme="minorEastAsia" w:cs="Times New Roman"/>
          <w:szCs w:val="24"/>
        </w:rPr>
        <w:t>，并无明显的</w:t>
      </w:r>
      <w:r>
        <w:rPr>
          <w:rFonts w:hAnsiTheme="minorEastAsia" w:cs="Times New Roman" w:hint="eastAsia"/>
          <w:szCs w:val="24"/>
        </w:rPr>
        <w:t>其它磷酸钙和结晶物质峰</w:t>
      </w:r>
      <w:r>
        <w:rPr>
          <w:rFonts w:hAnsiTheme="minorEastAsia" w:cs="Times New Roman"/>
          <w:szCs w:val="24"/>
        </w:rPr>
        <w:t>，也无明显的非晶物质表现。红外吸收光谱无碳酸根、碳基、氨基或其他杂质吸收峰出现。</w:t>
      </w:r>
      <w:r>
        <w:rPr>
          <w:rFonts w:cs="Times New Roman"/>
          <w:kern w:val="0"/>
          <w:szCs w:val="24"/>
        </w:rPr>
        <w:t>β-</w:t>
      </w:r>
      <w:r>
        <w:rPr>
          <w:rFonts w:hAnsiTheme="minorEastAsia" w:cs="Times New Roman"/>
          <w:szCs w:val="24"/>
        </w:rPr>
        <w:t>磷酸三钙</w:t>
      </w:r>
      <w:r>
        <w:rPr>
          <w:rFonts w:hAnsiTheme="minorEastAsia" w:cs="Times New Roman" w:hint="eastAsia"/>
          <w:szCs w:val="24"/>
        </w:rPr>
        <w:t>相</w:t>
      </w:r>
      <w:r>
        <w:rPr>
          <w:rFonts w:hAnsiTheme="minorEastAsia" w:cs="Times New Roman"/>
          <w:szCs w:val="24"/>
        </w:rPr>
        <w:t>含量大于</w:t>
      </w:r>
      <w:r>
        <w:rPr>
          <w:rFonts w:cs="Times New Roman"/>
          <w:szCs w:val="24"/>
        </w:rPr>
        <w:t>95%</w:t>
      </w:r>
      <w:r>
        <w:rPr>
          <w:rFonts w:hAnsiTheme="minorEastAsia" w:cs="Times New Roman"/>
          <w:szCs w:val="24"/>
        </w:rPr>
        <w:t>。钙（</w:t>
      </w:r>
      <w:r>
        <w:rPr>
          <w:rFonts w:cs="Times New Roman"/>
          <w:szCs w:val="24"/>
        </w:rPr>
        <w:t>Ca</w:t>
      </w:r>
      <w:r>
        <w:rPr>
          <w:rFonts w:hAnsiTheme="minorEastAsia" w:cs="Times New Roman"/>
          <w:szCs w:val="24"/>
        </w:rPr>
        <w:t>）、磷（</w:t>
      </w:r>
      <w:r>
        <w:rPr>
          <w:rFonts w:cs="Times New Roman"/>
          <w:szCs w:val="24"/>
        </w:rPr>
        <w:t>P</w:t>
      </w:r>
      <w:r>
        <w:rPr>
          <w:rFonts w:hAnsiTheme="minorEastAsia" w:cs="Times New Roman"/>
          <w:szCs w:val="24"/>
        </w:rPr>
        <w:t>）原子比应为</w:t>
      </w:r>
      <w:r>
        <w:rPr>
          <w:rFonts w:cs="Times New Roman"/>
          <w:szCs w:val="24"/>
        </w:rPr>
        <w:t>1.5</w:t>
      </w:r>
      <w:r>
        <w:rPr>
          <w:rFonts w:cs="Times New Roman" w:hint="eastAsia"/>
          <w:szCs w:val="24"/>
        </w:rPr>
        <w:t>0</w:t>
      </w:r>
      <w:r>
        <w:rPr>
          <w:rFonts w:hAnsiTheme="minorEastAsia" w:cs="Times New Roman"/>
          <w:szCs w:val="24"/>
        </w:rPr>
        <w:t>士</w:t>
      </w:r>
      <w:r>
        <w:rPr>
          <w:rFonts w:cs="Times New Roman"/>
          <w:szCs w:val="24"/>
        </w:rPr>
        <w:t>0.02</w:t>
      </w:r>
      <w:r>
        <w:rPr>
          <w:rFonts w:hAnsiTheme="minorEastAsia" w:cs="Times New Roman"/>
          <w:szCs w:val="24"/>
        </w:rPr>
        <w:t>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微量元素含量（以</w:t>
      </w:r>
      <w:r>
        <w:rPr>
          <w:rFonts w:cs="Times New Roman"/>
          <w:szCs w:val="24"/>
        </w:rPr>
        <w:t>mg/kg</w:t>
      </w:r>
      <w:r>
        <w:rPr>
          <w:rFonts w:hAnsiTheme="minorEastAsia" w:cs="Times New Roman"/>
          <w:szCs w:val="24"/>
        </w:rPr>
        <w:t>表示）要求</w:t>
      </w:r>
      <w:r>
        <w:rPr>
          <w:rFonts w:hAnsiTheme="minorEastAsia" w:cs="Times New Roman" w:hint="eastAsia"/>
          <w:szCs w:val="24"/>
        </w:rPr>
        <w:t>：</w:t>
      </w:r>
      <w:r>
        <w:rPr>
          <w:rFonts w:hAnsiTheme="minorEastAsia" w:cs="Times New Roman"/>
          <w:szCs w:val="24"/>
        </w:rPr>
        <w:t>砷</w:t>
      </w:r>
      <w:r>
        <w:rPr>
          <w:rFonts w:cs="Times New Roman"/>
          <w:szCs w:val="24"/>
        </w:rPr>
        <w:t>≤3mg/kg</w:t>
      </w:r>
      <w:r>
        <w:rPr>
          <w:rFonts w:hAnsiTheme="minorEastAsia" w:cs="Times New Roman"/>
          <w:szCs w:val="24"/>
        </w:rPr>
        <w:t>，镉</w:t>
      </w:r>
      <w:r>
        <w:rPr>
          <w:rFonts w:cs="Times New Roman"/>
          <w:szCs w:val="24"/>
        </w:rPr>
        <w:t>≤3mg/kg</w:t>
      </w:r>
      <w:r>
        <w:rPr>
          <w:rFonts w:hAnsiTheme="minorEastAsia" w:cs="Times New Roman"/>
          <w:szCs w:val="24"/>
        </w:rPr>
        <w:t>，汞</w:t>
      </w:r>
      <w:r>
        <w:rPr>
          <w:rFonts w:cs="Times New Roman"/>
          <w:szCs w:val="24"/>
        </w:rPr>
        <w:t>≤2mg/kg</w:t>
      </w:r>
      <w:r>
        <w:rPr>
          <w:rFonts w:hAnsiTheme="minorEastAsia" w:cs="Times New Roman"/>
          <w:szCs w:val="24"/>
        </w:rPr>
        <w:t>，铅</w:t>
      </w:r>
      <w:r>
        <w:rPr>
          <w:rFonts w:cs="Times New Roman"/>
          <w:szCs w:val="24"/>
        </w:rPr>
        <w:t>≤10mg/kg</w:t>
      </w:r>
      <w:r>
        <w:rPr>
          <w:rFonts w:hAnsiTheme="minorEastAsia" w:cs="Times New Roman"/>
          <w:szCs w:val="24"/>
        </w:rPr>
        <w:t>，重金属元素总量（以铅计）</w:t>
      </w:r>
      <w:r>
        <w:rPr>
          <w:rFonts w:cs="Times New Roman"/>
          <w:szCs w:val="24"/>
        </w:rPr>
        <w:t>≤</w:t>
      </w:r>
      <w:r>
        <w:rPr>
          <w:rFonts w:cs="Times New Roman" w:hint="eastAsia"/>
          <w:szCs w:val="24"/>
        </w:rPr>
        <w:t>3</w:t>
      </w:r>
      <w:r>
        <w:rPr>
          <w:rFonts w:cs="Times New Roman"/>
          <w:szCs w:val="24"/>
        </w:rPr>
        <w:t>0mg/kg</w:t>
      </w:r>
      <w:r>
        <w:rPr>
          <w:rFonts w:hAnsiTheme="minorEastAsia" w:cs="Times New Roman"/>
          <w:szCs w:val="24"/>
        </w:rPr>
        <w:t>。对所有未以铅计的金属或氧化物，其浓度大于或等于</w:t>
      </w:r>
      <w:r>
        <w:rPr>
          <w:rFonts w:cs="Times New Roman"/>
          <w:szCs w:val="24"/>
        </w:rPr>
        <w:t>0.1%</w:t>
      </w:r>
      <w:r>
        <w:rPr>
          <w:rFonts w:hAnsiTheme="minorEastAsia" w:cs="Times New Roman"/>
          <w:szCs w:val="24"/>
        </w:rPr>
        <w:t>时，建议将其另页列出，并附于包装中。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（二）技术经济评估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hAnsiTheme="minorEastAsia" w:cs="Times New Roman"/>
          <w:szCs w:val="24"/>
        </w:rPr>
        <w:t>标准已基本覆盖</w:t>
      </w:r>
      <w:r>
        <w:rPr>
          <w:rFonts w:hAnsiTheme="minorEastAsia" w:cs="Times New Roman" w:hint="eastAsia"/>
          <w:szCs w:val="24"/>
        </w:rPr>
        <w:t>生物</w:t>
      </w:r>
      <w:r>
        <w:rPr>
          <w:rFonts w:hAnsiTheme="minorEastAsia" w:cs="Times New Roman"/>
          <w:szCs w:val="24"/>
        </w:rPr>
        <w:t>医用</w:t>
      </w:r>
      <w:r>
        <w:rPr>
          <w:rFonts w:cs="Times New Roman"/>
          <w:kern w:val="0"/>
          <w:szCs w:val="24"/>
        </w:rPr>
        <w:t>β-</w:t>
      </w:r>
      <w:r>
        <w:rPr>
          <w:rFonts w:hAnsiTheme="minorEastAsia" w:cs="Times New Roman"/>
          <w:szCs w:val="24"/>
        </w:rPr>
        <w:t>磷酸三钙纳米粉体的技术要求，</w:t>
      </w:r>
      <w:r>
        <w:rPr>
          <w:rFonts w:eastAsia="宋体" w:hAnsi="宋体" w:cs="Times New Roman"/>
          <w:szCs w:val="24"/>
        </w:rPr>
        <w:t>其中包括了</w:t>
      </w:r>
      <w:r>
        <w:rPr>
          <w:rFonts w:eastAsia="宋体" w:hAnsi="宋体" w:cs="Times New Roman" w:hint="eastAsia"/>
          <w:szCs w:val="24"/>
        </w:rPr>
        <w:t>纳米材料医疗器械生物学评价相关内容，</w:t>
      </w:r>
      <w:r>
        <w:rPr>
          <w:rFonts w:hAnsiTheme="minorEastAsia" w:cs="Times New Roman"/>
          <w:szCs w:val="24"/>
        </w:rPr>
        <w:t>具有适宜的技术规范及指导功能。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hAnsiTheme="minorEastAsia" w:cs="Times New Roman"/>
          <w:szCs w:val="24"/>
        </w:rPr>
        <w:t>对</w:t>
      </w:r>
      <w:r>
        <w:rPr>
          <w:rFonts w:hAnsiTheme="minorEastAsia" w:cs="Times New Roman" w:hint="eastAsia"/>
          <w:szCs w:val="24"/>
        </w:rPr>
        <w:t>生物</w:t>
      </w:r>
      <w:r>
        <w:rPr>
          <w:rFonts w:hAnsiTheme="minorEastAsia" w:cs="Times New Roman"/>
          <w:szCs w:val="24"/>
        </w:rPr>
        <w:t>医用</w:t>
      </w:r>
      <w:r>
        <w:rPr>
          <w:rFonts w:cs="Times New Roman"/>
          <w:kern w:val="0"/>
          <w:szCs w:val="24"/>
        </w:rPr>
        <w:t>β-</w:t>
      </w:r>
      <w:r>
        <w:rPr>
          <w:rFonts w:hAnsiTheme="minorEastAsia" w:cs="Times New Roman"/>
          <w:szCs w:val="24"/>
        </w:rPr>
        <w:t>磷酸三钙纳米粉体的技术要求进行规范是本标准的目的，结合当前行业现状与发展的需求，符合当前国内外法规要求，标准更能切实可行</w:t>
      </w:r>
      <w:r>
        <w:rPr>
          <w:rFonts w:hAnsiTheme="minorEastAsia" w:cs="Times New Roman" w:hint="eastAsia"/>
          <w:szCs w:val="24"/>
        </w:rPr>
        <w:t>地</w:t>
      </w:r>
      <w:r>
        <w:rPr>
          <w:rFonts w:hAnsiTheme="minorEastAsia" w:cs="Times New Roman"/>
          <w:szCs w:val="24"/>
        </w:rPr>
        <w:t>贯彻。</w:t>
      </w:r>
    </w:p>
    <w:p w:rsidR="008F3A2A" w:rsidRDefault="00D336D0">
      <w:pPr>
        <w:spacing w:line="360" w:lineRule="auto"/>
        <w:ind w:firstLineChars="200" w:firstLine="480"/>
        <w:rPr>
          <w:rFonts w:hAnsiTheme="minorEastAsia" w:cs="Times New Roman"/>
          <w:szCs w:val="24"/>
        </w:rPr>
      </w:pPr>
      <w:r>
        <w:rPr>
          <w:rFonts w:cs="Times New Roman"/>
          <w:szCs w:val="24"/>
        </w:rPr>
        <w:lastRenderedPageBreak/>
        <w:t>3.</w:t>
      </w:r>
      <w:r>
        <w:rPr>
          <w:rFonts w:hAnsiTheme="minorEastAsia" w:cs="Times New Roman"/>
          <w:szCs w:val="24"/>
        </w:rPr>
        <w:t>本标准贯彻后经济效益是显著的，能够规范产品要求，提升产品的竞争力，对产品质量把控提供了依据，对促进行业发展有良好作用，能产生好的社会经济效益。</w:t>
      </w:r>
    </w:p>
    <w:p w:rsidR="008F3A2A" w:rsidRDefault="008F3A2A">
      <w:pPr>
        <w:spacing w:line="360" w:lineRule="auto"/>
        <w:ind w:firstLineChars="200" w:firstLine="480"/>
        <w:rPr>
          <w:rFonts w:hAnsiTheme="minorEastAsia"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四、</w:t>
      </w:r>
      <w:r>
        <w:rPr>
          <w:rFonts w:eastAsia="黑体" w:hAnsi="黑体" w:cs="Times New Roman"/>
          <w:szCs w:val="24"/>
        </w:rPr>
        <w:t>采用国际标准的程度及水平的简要说明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eastAsia="宋体" w:cs="Times New Roman"/>
          <w:szCs w:val="24"/>
        </w:rPr>
        <w:t>目前，关于</w:t>
      </w:r>
      <w:r>
        <w:rPr>
          <w:rFonts w:eastAsia="宋体" w:cs="Times New Roman"/>
          <w:szCs w:val="24"/>
        </w:rPr>
        <w:t>β-</w:t>
      </w:r>
      <w:r>
        <w:rPr>
          <w:rFonts w:hAnsiTheme="minorEastAsia" w:cs="Times New Roman"/>
          <w:kern w:val="0"/>
          <w:szCs w:val="24"/>
        </w:rPr>
        <w:t>磷酸三钙</w:t>
      </w:r>
      <w:r>
        <w:rPr>
          <w:rFonts w:eastAsia="宋体" w:cs="Times New Roman"/>
          <w:szCs w:val="24"/>
        </w:rPr>
        <w:t>的标准主要有外科植入物</w:t>
      </w:r>
      <w:r>
        <w:rPr>
          <w:rFonts w:eastAsia="宋体" w:cs="Times New Roman"/>
          <w:szCs w:val="24"/>
        </w:rPr>
        <w:t>β-TCP</w:t>
      </w:r>
      <w:r>
        <w:rPr>
          <w:rFonts w:eastAsia="宋体" w:cs="Times New Roman"/>
          <w:szCs w:val="24"/>
        </w:rPr>
        <w:t>的国际标准（</w:t>
      </w:r>
      <w:r>
        <w:rPr>
          <w:rFonts w:eastAsia="宋体" w:cs="Times New Roman"/>
          <w:bCs/>
          <w:szCs w:val="24"/>
        </w:rPr>
        <w:t>ISO 13175-3-2012</w:t>
      </w:r>
      <w:r>
        <w:rPr>
          <w:rFonts w:eastAsia="宋体" w:cs="Times New Roman"/>
          <w:szCs w:val="24"/>
        </w:rPr>
        <w:t>）和即将实施的医药行业标准（</w:t>
      </w:r>
      <w:r>
        <w:rPr>
          <w:rFonts w:eastAsia="宋体" w:cs="Times New Roman"/>
          <w:szCs w:val="24"/>
        </w:rPr>
        <w:t>YY/T 1558.3-2017</w:t>
      </w:r>
      <w:r>
        <w:rPr>
          <w:rFonts w:eastAsia="宋体" w:cs="Times New Roman"/>
          <w:szCs w:val="24"/>
        </w:rPr>
        <w:t>），规定了用于骨替代材料的</w:t>
      </w:r>
      <w:r>
        <w:rPr>
          <w:rFonts w:eastAsia="宋体" w:cs="Times New Roman"/>
          <w:szCs w:val="24"/>
        </w:rPr>
        <w:t>β-TCP</w:t>
      </w:r>
      <w:r>
        <w:rPr>
          <w:rFonts w:eastAsia="宋体" w:cs="Times New Roman"/>
          <w:szCs w:val="24"/>
        </w:rPr>
        <w:t>块体和颗粒的要求，包括结晶相、组成和形状、孔隙率、溶解率以及材料力学强度的测量方法；现行医药行业标准</w:t>
      </w:r>
      <w:r>
        <w:rPr>
          <w:rFonts w:eastAsia="宋体" w:cs="Times New Roman"/>
          <w:bCs/>
          <w:szCs w:val="24"/>
        </w:rPr>
        <w:t>外科植入物用</w:t>
      </w:r>
      <w:r>
        <w:rPr>
          <w:rFonts w:eastAsia="宋体" w:cs="Times New Roman"/>
          <w:szCs w:val="24"/>
        </w:rPr>
        <w:t>β-</w:t>
      </w:r>
      <w:r>
        <w:rPr>
          <w:rFonts w:eastAsia="宋体" w:cs="Times New Roman"/>
          <w:szCs w:val="24"/>
        </w:rPr>
        <w:t>磷酸三钙</w:t>
      </w:r>
      <w:r>
        <w:rPr>
          <w:rFonts w:eastAsia="宋体" w:cs="Times New Roman"/>
          <w:bCs/>
          <w:szCs w:val="24"/>
        </w:rPr>
        <w:t>（</w:t>
      </w:r>
      <w:r>
        <w:rPr>
          <w:rFonts w:eastAsia="宋体" w:cs="Times New Roman"/>
          <w:bCs/>
          <w:szCs w:val="24"/>
        </w:rPr>
        <w:t>YY/T 0683-2008</w:t>
      </w:r>
      <w:r>
        <w:rPr>
          <w:rFonts w:eastAsia="宋体" w:cs="Times New Roman"/>
          <w:bCs/>
          <w:szCs w:val="24"/>
        </w:rPr>
        <w:t>）</w:t>
      </w:r>
      <w:r>
        <w:rPr>
          <w:rFonts w:eastAsia="宋体" w:cs="Times New Roman"/>
          <w:szCs w:val="24"/>
        </w:rPr>
        <w:t>规定了外科植入物用生物相容的</w:t>
      </w:r>
      <w:r>
        <w:rPr>
          <w:rFonts w:eastAsia="宋体" w:cs="Times New Roman"/>
          <w:szCs w:val="24"/>
        </w:rPr>
        <w:t>β-</w:t>
      </w:r>
      <w:r>
        <w:rPr>
          <w:rFonts w:eastAsia="宋体" w:cs="Times New Roman"/>
          <w:szCs w:val="24"/>
        </w:rPr>
        <w:t>磷酸三钙</w:t>
      </w:r>
      <w:r>
        <w:rPr>
          <w:rFonts w:eastAsia="宋体" w:cs="Times New Roman"/>
          <w:szCs w:val="24"/>
        </w:rPr>
        <w:t>(β-TCP)</w:t>
      </w:r>
      <w:r>
        <w:rPr>
          <w:rFonts w:eastAsia="宋体" w:cs="Times New Roman"/>
          <w:szCs w:val="24"/>
        </w:rPr>
        <w:t>材料的化学和结晶学的要求</w:t>
      </w:r>
      <w:r>
        <w:rPr>
          <w:rFonts w:eastAsia="宋体" w:cs="Times New Roman"/>
          <w:bCs/>
          <w:szCs w:val="24"/>
        </w:rPr>
        <w:t>，但是相关技术要求是基于</w:t>
      </w:r>
      <w:r>
        <w:rPr>
          <w:rFonts w:eastAsia="宋体" w:cs="Times New Roman"/>
          <w:szCs w:val="24"/>
        </w:rPr>
        <w:t>β-TCP</w:t>
      </w:r>
      <w:r>
        <w:rPr>
          <w:rFonts w:eastAsia="宋体" w:cs="Times New Roman"/>
          <w:bCs/>
          <w:szCs w:val="24"/>
        </w:rPr>
        <w:t>陶瓷材料制订。另外，国内外也积极制订了一系列纳米技术相关的标准，包括纳米材料概念、测试评价方法、风险管理和防护（</w:t>
      </w:r>
      <w:r>
        <w:rPr>
          <w:rFonts w:eastAsia="宋体" w:cs="Times New Roman"/>
          <w:bCs/>
          <w:szCs w:val="24"/>
        </w:rPr>
        <w:t>ISO/TS 80004-2:2015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ISO/TS 19590:2017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ISO 19007:2018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ISO/TS 17200:2013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ISO/TS 12901-1:2012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GB/T 13221-2004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YY/T 1295-2015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YY/T 0993-2015</w:t>
      </w:r>
      <w:r>
        <w:rPr>
          <w:rFonts w:eastAsia="宋体" w:cs="Times New Roman"/>
          <w:bCs/>
          <w:szCs w:val="24"/>
        </w:rPr>
        <w:t>；</w:t>
      </w:r>
      <w:r>
        <w:rPr>
          <w:rFonts w:eastAsia="宋体" w:cs="Times New Roman"/>
          <w:bCs/>
          <w:szCs w:val="24"/>
        </w:rPr>
        <w:t>YY/T 1532-2017</w:t>
      </w:r>
      <w:r>
        <w:rPr>
          <w:rFonts w:eastAsia="宋体" w:cs="Times New Roman"/>
          <w:bCs/>
          <w:szCs w:val="24"/>
        </w:rPr>
        <w:t>），规范、指导纳米技术行业，促进其发展和进步。</w:t>
      </w:r>
      <w:r>
        <w:rPr>
          <w:rFonts w:eastAsia="宋体" w:cs="Times New Roman"/>
          <w:szCs w:val="24"/>
        </w:rPr>
        <w:t>但是，目前现行的国际标准、国家标准、医药行业标准都未明确生物医用</w:t>
      </w:r>
      <w:r>
        <w:rPr>
          <w:rFonts w:eastAsia="宋体" w:cs="Times New Roman"/>
          <w:szCs w:val="24"/>
        </w:rPr>
        <w:t>β-TCP</w:t>
      </w:r>
      <w:r>
        <w:rPr>
          <w:rFonts w:eastAsia="宋体" w:cs="Times New Roman"/>
          <w:szCs w:val="24"/>
        </w:rPr>
        <w:t>纳米粉体的相关技术要求，</w:t>
      </w:r>
      <w:r>
        <w:rPr>
          <w:rFonts w:eastAsia="宋体" w:cs="Times New Roman"/>
          <w:bCs/>
          <w:szCs w:val="24"/>
        </w:rPr>
        <w:t>无法满足</w:t>
      </w:r>
      <w:r>
        <w:rPr>
          <w:rFonts w:eastAsia="宋体" w:cs="Times New Roman"/>
          <w:szCs w:val="24"/>
        </w:rPr>
        <w:t>相关产业的规范化发展</w:t>
      </w:r>
      <w:r>
        <w:rPr>
          <w:rFonts w:eastAsia="宋体" w:cs="Times New Roman"/>
          <w:bCs/>
          <w:szCs w:val="24"/>
        </w:rPr>
        <w:t>。因此，基于现行的</w:t>
      </w:r>
      <w:r>
        <w:rPr>
          <w:rFonts w:eastAsia="宋体" w:cs="Times New Roman"/>
          <w:szCs w:val="24"/>
        </w:rPr>
        <w:t>外科植入物</w:t>
      </w:r>
      <w:r>
        <w:rPr>
          <w:rFonts w:eastAsia="宋体" w:cs="Times New Roman"/>
          <w:szCs w:val="24"/>
        </w:rPr>
        <w:t>β-TCP</w:t>
      </w:r>
      <w:r>
        <w:rPr>
          <w:rFonts w:eastAsia="宋体" w:cs="Times New Roman"/>
          <w:bCs/>
          <w:szCs w:val="24"/>
        </w:rPr>
        <w:t>材料以及纳米技术领域相关的标准，</w:t>
      </w:r>
      <w:r>
        <w:rPr>
          <w:rFonts w:eastAsia="宋体" w:cs="Times New Roman" w:hint="eastAsia"/>
          <w:bCs/>
          <w:szCs w:val="24"/>
        </w:rPr>
        <w:t>制定</w:t>
      </w:r>
      <w:r>
        <w:rPr>
          <w:rFonts w:eastAsia="宋体" w:cs="Times New Roman"/>
          <w:szCs w:val="24"/>
        </w:rPr>
        <w:t>生物医用</w:t>
      </w:r>
      <w:r>
        <w:rPr>
          <w:rFonts w:eastAsia="宋体" w:cs="Times New Roman"/>
          <w:szCs w:val="24"/>
        </w:rPr>
        <w:t>β-</w:t>
      </w:r>
      <w:r>
        <w:rPr>
          <w:rFonts w:hAnsiTheme="minorEastAsia" w:cs="Times New Roman"/>
          <w:kern w:val="0"/>
          <w:szCs w:val="24"/>
        </w:rPr>
        <w:t>磷酸三钙</w:t>
      </w:r>
      <w:r>
        <w:rPr>
          <w:rFonts w:eastAsia="宋体" w:cs="Times New Roman"/>
          <w:szCs w:val="24"/>
        </w:rPr>
        <w:t>纳米粉体的相关标准，明确其技术要求，是生物医用</w:t>
      </w:r>
      <w:r>
        <w:rPr>
          <w:rFonts w:eastAsia="宋体" w:cs="Times New Roman"/>
          <w:szCs w:val="24"/>
        </w:rPr>
        <w:t>β-</w:t>
      </w:r>
      <w:r>
        <w:rPr>
          <w:rFonts w:hAnsiTheme="minorEastAsia" w:cs="Times New Roman"/>
          <w:kern w:val="0"/>
          <w:szCs w:val="24"/>
        </w:rPr>
        <w:t>磷酸三钙</w:t>
      </w:r>
      <w:r>
        <w:rPr>
          <w:rFonts w:hAnsiTheme="minorEastAsia" w:cs="Times New Roman" w:hint="eastAsia"/>
          <w:kern w:val="0"/>
          <w:szCs w:val="24"/>
        </w:rPr>
        <w:t>材料</w:t>
      </w:r>
      <w:r>
        <w:rPr>
          <w:rFonts w:eastAsia="宋体" w:cs="Times New Roman"/>
          <w:szCs w:val="24"/>
        </w:rPr>
        <w:t>相关产业发展的需求。</w:t>
      </w:r>
    </w:p>
    <w:p w:rsidR="008F3A2A" w:rsidRDefault="00D336D0">
      <w:pPr>
        <w:spacing w:line="360" w:lineRule="auto"/>
        <w:ind w:firstLineChars="200" w:firstLine="480"/>
        <w:rPr>
          <w:rFonts w:hAnsiTheme="minorEastAsia" w:cs="Times New Roman"/>
          <w:szCs w:val="24"/>
        </w:rPr>
      </w:pPr>
      <w:r>
        <w:rPr>
          <w:rFonts w:hAnsiTheme="minorEastAsia" w:cs="Times New Roman"/>
          <w:szCs w:val="24"/>
        </w:rPr>
        <w:t>下列标准所包含的条文，通过在本标准中引用而成为本标准的条文。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1871.1-1995 </w:t>
      </w:r>
      <w:r>
        <w:rPr>
          <w:rFonts w:eastAsia="宋体" w:hAnsi="宋体" w:cs="Times New Roman" w:hint="eastAsia"/>
          <w:szCs w:val="24"/>
        </w:rPr>
        <w:t>磷矿石和磷精矿中五氧化二磷含量的测定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磷钼酸喹啉重量法和容量法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1871.4-1995 </w:t>
      </w:r>
      <w:r>
        <w:rPr>
          <w:rFonts w:eastAsia="宋体" w:hAnsi="宋体" w:cs="Times New Roman" w:hint="eastAsia"/>
          <w:szCs w:val="24"/>
        </w:rPr>
        <w:t>磷矿石和磷精矿中氧化钙含量的测定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容量法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2828.1-2012 </w:t>
      </w:r>
      <w:r>
        <w:rPr>
          <w:rFonts w:eastAsia="宋体" w:hAnsi="宋体" w:cs="Times New Roman" w:hint="eastAsia"/>
          <w:szCs w:val="24"/>
        </w:rPr>
        <w:t>计数抽样检验程序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第</w:t>
      </w:r>
      <w:r>
        <w:rPr>
          <w:rFonts w:eastAsia="宋体" w:hAnsi="宋体" w:cs="Times New Roman" w:hint="eastAsia"/>
          <w:szCs w:val="24"/>
        </w:rPr>
        <w:t>1</w:t>
      </w:r>
      <w:r>
        <w:rPr>
          <w:rFonts w:eastAsia="宋体" w:hAnsi="宋体" w:cs="Times New Roman" w:hint="eastAsia"/>
          <w:szCs w:val="24"/>
        </w:rPr>
        <w:t>部分：按接收质量限</w:t>
      </w:r>
      <w:r>
        <w:rPr>
          <w:rFonts w:eastAsia="宋体" w:hAnsi="宋体" w:cs="Times New Roman" w:hint="eastAsia"/>
          <w:szCs w:val="24"/>
        </w:rPr>
        <w:t>(AQL)</w:t>
      </w:r>
      <w:r>
        <w:rPr>
          <w:rFonts w:eastAsia="宋体" w:hAnsi="宋体" w:cs="Times New Roman" w:hint="eastAsia"/>
          <w:szCs w:val="24"/>
        </w:rPr>
        <w:t>检索的逐批检验抽样计划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2829-2002 </w:t>
      </w:r>
      <w:r>
        <w:rPr>
          <w:rFonts w:eastAsia="宋体" w:hAnsi="宋体" w:cs="Times New Roman" w:hint="eastAsia"/>
          <w:szCs w:val="24"/>
        </w:rPr>
        <w:t>周期检验计数抽样程序及表</w:t>
      </w:r>
      <w:r>
        <w:rPr>
          <w:rFonts w:eastAsia="宋体" w:hAnsi="宋体" w:cs="Times New Roman" w:hint="eastAsia"/>
          <w:szCs w:val="24"/>
        </w:rPr>
        <w:t>(</w:t>
      </w:r>
      <w:r>
        <w:rPr>
          <w:rFonts w:eastAsia="宋体" w:hAnsi="宋体" w:cs="Times New Roman" w:hint="eastAsia"/>
          <w:szCs w:val="24"/>
        </w:rPr>
        <w:t>适用于对过程稳定性的检验</w:t>
      </w:r>
      <w:r>
        <w:rPr>
          <w:rFonts w:eastAsia="宋体" w:hAnsi="宋体" w:cs="Times New Roman" w:hint="eastAsia"/>
          <w:szCs w:val="24"/>
        </w:rPr>
        <w:t>)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32269-2015 </w:t>
      </w:r>
      <w:r>
        <w:rPr>
          <w:rFonts w:eastAsia="宋体" w:hAnsi="宋体" w:cs="Times New Roman" w:hint="eastAsia"/>
          <w:szCs w:val="24"/>
        </w:rPr>
        <w:t>纳米科技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纳米物体的术语和定义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纳米颗粒、纳米纤维和纳米片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lastRenderedPageBreak/>
        <w:t xml:space="preserve">GB/T 23101.3-2010 </w:t>
      </w:r>
      <w:r>
        <w:rPr>
          <w:rFonts w:eastAsia="宋体" w:hAnsi="宋体" w:cs="Times New Roman" w:hint="eastAsia"/>
          <w:szCs w:val="24"/>
        </w:rPr>
        <w:t>外科植入物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羟基磷灰石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第</w:t>
      </w:r>
      <w:r>
        <w:rPr>
          <w:rFonts w:eastAsia="宋体" w:hAnsi="宋体" w:cs="Times New Roman" w:hint="eastAsia"/>
          <w:szCs w:val="24"/>
        </w:rPr>
        <w:t>3</w:t>
      </w:r>
      <w:r>
        <w:rPr>
          <w:rFonts w:eastAsia="宋体" w:hAnsi="宋体" w:cs="Times New Roman" w:hint="eastAsia"/>
          <w:szCs w:val="24"/>
        </w:rPr>
        <w:t>部分：结晶度和相纯度的化学分析和表征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16886.1-2011 </w:t>
      </w:r>
      <w:r>
        <w:rPr>
          <w:rFonts w:eastAsia="宋体" w:hAnsi="宋体" w:cs="Times New Roman" w:hint="eastAsia"/>
          <w:szCs w:val="24"/>
        </w:rPr>
        <w:t>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第</w:t>
      </w:r>
      <w:r>
        <w:rPr>
          <w:rFonts w:eastAsia="宋体" w:hAnsi="宋体" w:cs="Times New Roman" w:hint="eastAsia"/>
          <w:szCs w:val="24"/>
        </w:rPr>
        <w:t>1</w:t>
      </w:r>
      <w:r>
        <w:rPr>
          <w:rFonts w:eastAsia="宋体" w:hAnsi="宋体" w:cs="Times New Roman" w:hint="eastAsia"/>
          <w:szCs w:val="24"/>
        </w:rPr>
        <w:t>部分：风险管理过程中的评价与试验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YY/T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1532-2017</w:t>
      </w:r>
      <w:r>
        <w:rPr>
          <w:rFonts w:eastAsia="宋体" w:hAnsi="宋体" w:cs="Times New Roman" w:hint="eastAsia"/>
          <w:szCs w:val="24"/>
        </w:rPr>
        <w:t>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纳米材料：溶血试验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YY/T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 xml:space="preserve">0993-2015 </w:t>
      </w:r>
      <w:r>
        <w:rPr>
          <w:rFonts w:eastAsia="宋体" w:hAnsi="宋体" w:cs="Times New Roman" w:hint="eastAsia"/>
          <w:szCs w:val="24"/>
        </w:rPr>
        <w:t>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纳米材料：体外细胞毒性试验</w:t>
      </w:r>
      <w:r>
        <w:rPr>
          <w:rFonts w:eastAsia="宋体" w:hAnsi="宋体" w:cs="Times New Roman" w:hint="eastAsia"/>
          <w:szCs w:val="24"/>
        </w:rPr>
        <w:t>(MTT</w:t>
      </w:r>
      <w:r>
        <w:rPr>
          <w:rFonts w:eastAsia="宋体" w:hAnsi="宋体" w:cs="Times New Roman" w:hint="eastAsia"/>
          <w:szCs w:val="24"/>
        </w:rPr>
        <w:t>试验和</w:t>
      </w:r>
      <w:r>
        <w:rPr>
          <w:rFonts w:eastAsia="宋体" w:hAnsi="宋体" w:cs="Times New Roman" w:hint="eastAsia"/>
          <w:szCs w:val="24"/>
        </w:rPr>
        <w:t>LDH</w:t>
      </w:r>
      <w:r>
        <w:rPr>
          <w:rFonts w:eastAsia="宋体" w:hAnsi="宋体" w:cs="Times New Roman" w:hint="eastAsia"/>
          <w:szCs w:val="24"/>
        </w:rPr>
        <w:t>试验</w:t>
      </w:r>
      <w:r>
        <w:rPr>
          <w:rFonts w:eastAsia="宋体" w:hAnsi="宋体" w:cs="Times New Roman" w:hint="eastAsia"/>
          <w:szCs w:val="24"/>
        </w:rPr>
        <w:t>)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YY/T</w:t>
      </w:r>
      <w:r>
        <w:rPr>
          <w:rFonts w:eastAsia="宋体" w:hAnsi="宋体" w:cs="Times New Roman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 xml:space="preserve">1295-2015 </w:t>
      </w:r>
      <w:r>
        <w:rPr>
          <w:rFonts w:eastAsia="宋体" w:hAnsi="宋体" w:cs="Times New Roman" w:hint="eastAsia"/>
          <w:szCs w:val="24"/>
        </w:rPr>
        <w:t>医疗器械生物学评价</w:t>
      </w:r>
      <w:r>
        <w:rPr>
          <w:rFonts w:eastAsia="宋体" w:hAnsi="宋体" w:cs="Times New Roman" w:hint="eastAsia"/>
          <w:szCs w:val="24"/>
        </w:rPr>
        <w:t xml:space="preserve"> </w:t>
      </w:r>
      <w:r>
        <w:rPr>
          <w:rFonts w:eastAsia="宋体" w:hAnsi="宋体" w:cs="Times New Roman" w:hint="eastAsia"/>
          <w:szCs w:val="24"/>
        </w:rPr>
        <w:t>纳米材料：细菌内毒素试验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 xml:space="preserve">GB/T 191-2008 </w:t>
      </w:r>
      <w:r>
        <w:rPr>
          <w:rFonts w:eastAsia="宋体" w:hAnsi="宋体" w:cs="Times New Roman" w:hint="eastAsia"/>
          <w:szCs w:val="24"/>
        </w:rPr>
        <w:t>包装储运图示标志</w:t>
      </w:r>
    </w:p>
    <w:p w:rsidR="008F3A2A" w:rsidRDefault="00D336D0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  <w:r>
        <w:rPr>
          <w:rFonts w:eastAsia="宋体" w:hAnsi="宋体" w:cs="Times New Roman" w:hint="eastAsia"/>
          <w:szCs w:val="24"/>
        </w:rPr>
        <w:t>《中国药典》</w:t>
      </w:r>
      <w:r>
        <w:rPr>
          <w:rFonts w:eastAsia="宋体" w:hAnsi="宋体" w:cs="Times New Roman" w:hint="eastAsia"/>
          <w:szCs w:val="24"/>
        </w:rPr>
        <w:t>2015</w:t>
      </w:r>
      <w:r>
        <w:rPr>
          <w:rFonts w:eastAsia="宋体" w:hAnsi="宋体" w:cs="Times New Roman" w:hint="eastAsia"/>
          <w:szCs w:val="24"/>
        </w:rPr>
        <w:t>年版（</w:t>
      </w:r>
      <w:r>
        <w:rPr>
          <w:rFonts w:eastAsia="宋体" w:hAnsi="宋体" w:cs="Times New Roman" w:hint="eastAsia"/>
          <w:szCs w:val="24"/>
        </w:rPr>
        <w:t>2020</w:t>
      </w:r>
      <w:r>
        <w:rPr>
          <w:rFonts w:eastAsia="宋体" w:hAnsi="宋体" w:cs="Times New Roman" w:hint="eastAsia"/>
          <w:szCs w:val="24"/>
        </w:rPr>
        <w:t>年版）四部通则</w:t>
      </w:r>
    </w:p>
    <w:p w:rsidR="008F3A2A" w:rsidRDefault="008F3A2A">
      <w:pPr>
        <w:spacing w:line="360" w:lineRule="auto"/>
        <w:ind w:firstLineChars="200" w:firstLine="480"/>
        <w:rPr>
          <w:rFonts w:eastAsia="宋体" w:hAnsi="宋体"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五、与有关的现行法律、法规和强制性标准的关系</w:t>
      </w:r>
    </w:p>
    <w:p w:rsidR="008F3A2A" w:rsidRDefault="00D336D0">
      <w:pPr>
        <w:spacing w:line="360" w:lineRule="auto"/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本标准按照《中华人民共和国标准化法》和相关法规的要求进行编写，符合相关法律、法规；与</w:t>
      </w:r>
      <w:r>
        <w:rPr>
          <w:rFonts w:hAnsiTheme="minorEastAsia" w:cs="Times New Roman" w:hint="eastAsia"/>
          <w:szCs w:val="24"/>
        </w:rPr>
        <w:t>医药行业标准（</w:t>
      </w:r>
      <w:r>
        <w:rPr>
          <w:rFonts w:hAnsiTheme="minorEastAsia" w:cs="Times New Roman" w:hint="eastAsia"/>
          <w:szCs w:val="24"/>
        </w:rPr>
        <w:t>YY/T 1558</w:t>
      </w:r>
      <w:r>
        <w:rPr>
          <w:rFonts w:hAnsiTheme="minorEastAsia" w:cs="Times New Roman" w:hint="eastAsia"/>
          <w:szCs w:val="24"/>
        </w:rPr>
        <w:t>）</w:t>
      </w:r>
      <w:r>
        <w:rPr>
          <w:rFonts w:hAnsiTheme="minorEastAsia" w:cs="Times New Roman"/>
          <w:szCs w:val="24"/>
        </w:rPr>
        <w:t>之间存在参考、补充的关系。</w:t>
      </w:r>
      <w:r>
        <w:rPr>
          <w:rFonts w:cs="Times New Roman"/>
          <w:szCs w:val="24"/>
        </w:rPr>
        <w:t> </w:t>
      </w:r>
    </w:p>
    <w:p w:rsidR="008F3A2A" w:rsidRDefault="008F3A2A">
      <w:pPr>
        <w:spacing w:line="360" w:lineRule="auto"/>
        <w:ind w:firstLineChars="200" w:firstLine="480"/>
        <w:rPr>
          <w:rFonts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六、重大分歧意见的处理经过和依据</w:t>
      </w:r>
    </w:p>
    <w:p w:rsidR="008F3A2A" w:rsidRDefault="00D336D0">
      <w:pPr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无</w:t>
      </w:r>
    </w:p>
    <w:p w:rsidR="008F3A2A" w:rsidRDefault="008F3A2A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</w:p>
    <w:p w:rsidR="008F3A2A" w:rsidRDefault="00D336D0">
      <w:pPr>
        <w:spacing w:line="360" w:lineRule="auto"/>
        <w:ind w:firstLineChars="200" w:firstLine="480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/>
          <w:szCs w:val="24"/>
        </w:rPr>
        <w:t>七、其他应予说明的事项</w:t>
      </w:r>
    </w:p>
    <w:p w:rsidR="008F3A2A" w:rsidRDefault="00D336D0">
      <w:pPr>
        <w:ind w:firstLineChars="200" w:firstLine="480"/>
        <w:rPr>
          <w:rFonts w:cs="Times New Roman"/>
          <w:szCs w:val="24"/>
        </w:rPr>
      </w:pPr>
      <w:r>
        <w:rPr>
          <w:rFonts w:hAnsiTheme="minorEastAsia" w:cs="Times New Roman"/>
          <w:szCs w:val="24"/>
        </w:rPr>
        <w:t>无</w:t>
      </w:r>
    </w:p>
    <w:p w:rsidR="008F3A2A" w:rsidRDefault="008F3A2A">
      <w:pPr>
        <w:ind w:firstLineChars="200" w:firstLine="480"/>
        <w:rPr>
          <w:rFonts w:cs="Times New Roman"/>
          <w:szCs w:val="24"/>
        </w:rPr>
      </w:pPr>
    </w:p>
    <w:p w:rsidR="008F3A2A" w:rsidRDefault="008F3A2A">
      <w:pPr>
        <w:rPr>
          <w:rFonts w:eastAsia="宋体" w:cs="Times New Roman"/>
          <w:szCs w:val="24"/>
        </w:rPr>
      </w:pPr>
    </w:p>
    <w:sectPr w:rsidR="008F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A1" w:rsidRDefault="009F69A1" w:rsidP="004F6ADD">
      <w:pPr>
        <w:spacing w:line="240" w:lineRule="auto"/>
      </w:pPr>
      <w:r>
        <w:separator/>
      </w:r>
    </w:p>
  </w:endnote>
  <w:endnote w:type="continuationSeparator" w:id="0">
    <w:p w:rsidR="009F69A1" w:rsidRDefault="009F69A1" w:rsidP="004F6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A1" w:rsidRDefault="009F69A1" w:rsidP="004F6ADD">
      <w:pPr>
        <w:spacing w:line="240" w:lineRule="auto"/>
      </w:pPr>
      <w:r>
        <w:separator/>
      </w:r>
    </w:p>
  </w:footnote>
  <w:footnote w:type="continuationSeparator" w:id="0">
    <w:p w:rsidR="009F69A1" w:rsidRDefault="009F69A1" w:rsidP="004F6A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03"/>
    <w:rsid w:val="000113F7"/>
    <w:rsid w:val="001909D7"/>
    <w:rsid w:val="001F50AF"/>
    <w:rsid w:val="00230B2C"/>
    <w:rsid w:val="002E1E58"/>
    <w:rsid w:val="003115D7"/>
    <w:rsid w:val="00331480"/>
    <w:rsid w:val="0035269A"/>
    <w:rsid w:val="003854A4"/>
    <w:rsid w:val="003D6660"/>
    <w:rsid w:val="004A6D5D"/>
    <w:rsid w:val="004F6ADD"/>
    <w:rsid w:val="00510823"/>
    <w:rsid w:val="00553927"/>
    <w:rsid w:val="005749A6"/>
    <w:rsid w:val="005915FB"/>
    <w:rsid w:val="005D2571"/>
    <w:rsid w:val="005D65FC"/>
    <w:rsid w:val="005F1D70"/>
    <w:rsid w:val="006A2539"/>
    <w:rsid w:val="00746933"/>
    <w:rsid w:val="007E4C18"/>
    <w:rsid w:val="008133AE"/>
    <w:rsid w:val="00867C39"/>
    <w:rsid w:val="00871294"/>
    <w:rsid w:val="008E7B6D"/>
    <w:rsid w:val="008F3A2A"/>
    <w:rsid w:val="009332DC"/>
    <w:rsid w:val="00975405"/>
    <w:rsid w:val="009F69A1"/>
    <w:rsid w:val="00A22C03"/>
    <w:rsid w:val="00A61354"/>
    <w:rsid w:val="00B20B8B"/>
    <w:rsid w:val="00B2552B"/>
    <w:rsid w:val="00B95A5B"/>
    <w:rsid w:val="00B97098"/>
    <w:rsid w:val="00C051B5"/>
    <w:rsid w:val="00C91B99"/>
    <w:rsid w:val="00D019F3"/>
    <w:rsid w:val="00D25965"/>
    <w:rsid w:val="00D336D0"/>
    <w:rsid w:val="00D53949"/>
    <w:rsid w:val="00DA4366"/>
    <w:rsid w:val="00DD1597"/>
    <w:rsid w:val="00E01CDC"/>
    <w:rsid w:val="00E16785"/>
    <w:rsid w:val="00EE7683"/>
    <w:rsid w:val="00EF3060"/>
    <w:rsid w:val="00F1602D"/>
    <w:rsid w:val="00F23BFE"/>
    <w:rsid w:val="00F476B4"/>
    <w:rsid w:val="00F558CF"/>
    <w:rsid w:val="01B02663"/>
    <w:rsid w:val="28034286"/>
    <w:rsid w:val="2AD87E30"/>
    <w:rsid w:val="40A55D3C"/>
    <w:rsid w:val="444A627D"/>
    <w:rsid w:val="484515BB"/>
    <w:rsid w:val="4B33312A"/>
    <w:rsid w:val="4D0714F1"/>
    <w:rsid w:val="55475178"/>
    <w:rsid w:val="5BF74C08"/>
    <w:rsid w:val="62C61081"/>
    <w:rsid w:val="6B0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B7FED-EDA2-42FB-9700-E9A3D0F6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00" w:lineRule="exact"/>
      <w:jc w:val="both"/>
    </w:pPr>
    <w:rPr>
      <w:rFonts w:eastAsia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after="60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after="360"/>
      <w:outlineLvl w:val="1"/>
    </w:pPr>
    <w:rPr>
      <w:rFonts w:eastAsia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after="240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after="120"/>
      <w:outlineLvl w:val="3"/>
    </w:pPr>
    <w:rPr>
      <w:rFonts w:eastAsia="黑体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outlineLvl w:val="4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60" w:after="60" w:line="288" w:lineRule="auto"/>
      <w:jc w:val="center"/>
      <w:outlineLvl w:val="0"/>
    </w:pPr>
    <w:rPr>
      <w:rFonts w:eastAsia="黑体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黑体" w:hAnsi="Times New Roman"/>
      <w:b/>
      <w:bCs/>
      <w:sz w:val="28"/>
      <w:szCs w:val="32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hAnsi="Times New Roman"/>
      <w:b/>
      <w:bCs/>
      <w:sz w:val="32"/>
      <w:szCs w:val="28"/>
    </w:rPr>
  </w:style>
  <w:style w:type="character" w:customStyle="1" w:styleId="Char2">
    <w:name w:val="标题 Char"/>
    <w:basedOn w:val="a0"/>
    <w:link w:val="a6"/>
    <w:uiPriority w:val="10"/>
    <w:qFormat/>
    <w:rPr>
      <w:rFonts w:ascii="Times New Roman" w:eastAsia="黑体" w:hAnsi="Times New Roman" w:cstheme="majorBidi"/>
      <w:b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黑体" w:hAnsi="Times New Roman" w:cstheme="majorBidi"/>
      <w:b/>
      <w:bCs/>
      <w:sz w:val="24"/>
      <w:szCs w:val="2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乔晴晴</cp:lastModifiedBy>
  <cp:revision>15</cp:revision>
  <dcterms:created xsi:type="dcterms:W3CDTF">2020-03-15T10:37:00Z</dcterms:created>
  <dcterms:modified xsi:type="dcterms:W3CDTF">2020-06-17T01:09:00Z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