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-895732474"/>
      </w:sdtPr>
      <w:sdtEndPr>
        <w:rPr>
          <w:rFonts w:ascii="黑体" w:eastAsia="黑体" w:hAnsi="黑体"/>
          <w:w w:val="105"/>
          <w:sz w:val="36"/>
        </w:rPr>
      </w:sdtEndPr>
      <w:sdtContent>
        <w:p w:rsidR="00A01CCC" w:rsidRPr="000A3C64" w:rsidRDefault="009E6185">
          <w:pPr>
            <w:rPr>
              <w:rFonts w:ascii="黑体" w:eastAsia="黑体" w:hAnsi="黑体"/>
            </w:rPr>
          </w:pPr>
          <w:r w:rsidRPr="000A3C64">
            <w:rPr>
              <w:rFonts w:ascii="黑体" w:eastAsia="黑体" w:hAnsi="黑体"/>
            </w:rPr>
            <w:t>ICS 11.040.40</w:t>
          </w:r>
        </w:p>
        <w:p w:rsidR="00A01CCC" w:rsidRPr="000A3C64" w:rsidRDefault="009E6185">
          <w:pPr>
            <w:rPr>
              <w:rFonts w:ascii="黑体" w:eastAsia="黑体" w:hAnsi="黑体"/>
            </w:rPr>
          </w:pPr>
          <w:r w:rsidRPr="000A3C64">
            <w:rPr>
              <w:rFonts w:ascii="黑体" w:eastAsia="黑体" w:hAnsi="黑体"/>
            </w:rPr>
            <w:t>C35</w:t>
          </w:r>
        </w:p>
        <w:p w:rsidR="00A01CCC" w:rsidRDefault="00A01CCC"/>
        <w:p w:rsidR="00A01CCC" w:rsidRDefault="00A01CCC"/>
        <w:p w:rsidR="00A01CCC" w:rsidRDefault="00A01CCC"/>
        <w:p w:rsidR="00A01CCC" w:rsidRDefault="00A01CCC">
          <w:pPr>
            <w:rPr>
              <w:w w:val="105"/>
            </w:rPr>
          </w:pPr>
        </w:p>
        <w:p w:rsidR="00A01CCC" w:rsidRDefault="009E6185">
          <w:pPr>
            <w:widowControl/>
            <w:jc w:val="center"/>
            <w:rPr>
              <w:rFonts w:ascii="黑体" w:eastAsia="黑体" w:hAnsi="黑体"/>
              <w:w w:val="105"/>
              <w:sz w:val="84"/>
              <w:szCs w:val="84"/>
            </w:rPr>
          </w:pPr>
          <w:r>
            <w:rPr>
              <w:rFonts w:ascii="黑体" w:eastAsia="黑体" w:hAnsi="黑体" w:hint="eastAsia"/>
              <w:w w:val="105"/>
              <w:sz w:val="84"/>
              <w:szCs w:val="84"/>
            </w:rPr>
            <w:t xml:space="preserve">团 </w:t>
          </w:r>
          <w:r>
            <w:rPr>
              <w:rFonts w:ascii="黑体" w:eastAsia="黑体" w:hAnsi="黑体"/>
              <w:w w:val="105"/>
              <w:sz w:val="84"/>
              <w:szCs w:val="84"/>
            </w:rPr>
            <w:t xml:space="preserve"> </w:t>
          </w:r>
          <w:r>
            <w:rPr>
              <w:rFonts w:ascii="黑体" w:eastAsia="黑体" w:hAnsi="黑体" w:hint="eastAsia"/>
              <w:w w:val="105"/>
              <w:sz w:val="84"/>
              <w:szCs w:val="84"/>
            </w:rPr>
            <w:t xml:space="preserve">体 </w:t>
          </w:r>
          <w:r>
            <w:rPr>
              <w:rFonts w:ascii="黑体" w:eastAsia="黑体" w:hAnsi="黑体"/>
              <w:w w:val="105"/>
              <w:sz w:val="84"/>
              <w:szCs w:val="84"/>
            </w:rPr>
            <w:t xml:space="preserve"> </w:t>
          </w:r>
          <w:r>
            <w:rPr>
              <w:rFonts w:ascii="黑体" w:eastAsia="黑体" w:hAnsi="黑体" w:hint="eastAsia"/>
              <w:w w:val="105"/>
              <w:sz w:val="84"/>
              <w:szCs w:val="84"/>
            </w:rPr>
            <w:t xml:space="preserve">标 </w:t>
          </w:r>
          <w:r>
            <w:rPr>
              <w:rFonts w:ascii="黑体" w:eastAsia="黑体" w:hAnsi="黑体"/>
              <w:w w:val="105"/>
              <w:sz w:val="84"/>
              <w:szCs w:val="84"/>
            </w:rPr>
            <w:t xml:space="preserve"> </w:t>
          </w:r>
          <w:r>
            <w:rPr>
              <w:rFonts w:ascii="黑体" w:eastAsia="黑体" w:hAnsi="黑体" w:hint="eastAsia"/>
              <w:w w:val="105"/>
              <w:sz w:val="84"/>
              <w:szCs w:val="84"/>
            </w:rPr>
            <w:t>准</w:t>
          </w:r>
        </w:p>
        <w:p w:rsidR="00A01CCC" w:rsidRPr="000A3C64" w:rsidRDefault="009E6185">
          <w:pPr>
            <w:widowControl/>
            <w:jc w:val="center"/>
            <w:rPr>
              <w:rFonts w:ascii="黑体" w:eastAsia="黑体" w:hAnsi="黑体"/>
              <w:w w:val="105"/>
              <w:sz w:val="28"/>
              <w:szCs w:val="28"/>
            </w:rPr>
          </w:pPr>
          <w:r>
            <w:rPr>
              <w:rFonts w:ascii="黑体" w:eastAsia="黑体" w:hAnsi="黑体" w:hint="eastAsia"/>
              <w:w w:val="105"/>
              <w:sz w:val="84"/>
              <w:szCs w:val="84"/>
            </w:rPr>
            <w:t xml:space="preserve"> </w:t>
          </w:r>
          <w:r>
            <w:rPr>
              <w:rFonts w:ascii="黑体" w:eastAsia="黑体" w:hAnsi="黑体"/>
              <w:w w:val="105"/>
              <w:sz w:val="84"/>
              <w:szCs w:val="84"/>
            </w:rPr>
            <w:t xml:space="preserve">    </w:t>
          </w:r>
          <w:r>
            <w:rPr>
              <w:rFonts w:ascii="黑体" w:eastAsia="黑体" w:hAnsi="黑体"/>
              <w:w w:val="105"/>
              <w:sz w:val="84"/>
              <w:szCs w:val="84"/>
            </w:rPr>
            <w:tab/>
            <w:t xml:space="preserve">       </w:t>
          </w:r>
          <w:r w:rsidRPr="000A3C64">
            <w:rPr>
              <w:rFonts w:ascii="黑体" w:eastAsia="黑体" w:hAnsi="黑体" w:cs="Times New Roman"/>
              <w:w w:val="105"/>
              <w:sz w:val="28"/>
              <w:szCs w:val="28"/>
            </w:rPr>
            <w:t>T/CSBM XXXX-XXXX</w:t>
          </w:r>
        </w:p>
        <w:p w:rsidR="00A01CCC" w:rsidRDefault="009E6185">
          <w:pPr>
            <w:widowControl/>
            <w:jc w:val="center"/>
            <w:rPr>
              <w:rFonts w:ascii="宋体" w:hAnsi="宋体"/>
              <w:w w:val="105"/>
              <w:sz w:val="24"/>
              <w:szCs w:val="24"/>
            </w:rPr>
          </w:pPr>
          <w:r>
            <w:rPr>
              <w:rFonts w:ascii="宋体" w:hAnsi="宋体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19F09D6" wp14:editId="3D49195B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102870</wp:posOffset>
                    </wp:positionV>
                    <wp:extent cx="5257800" cy="15240"/>
                    <wp:effectExtent l="0" t="0" r="19050" b="22860"/>
                    <wp:wrapNone/>
                    <wp:docPr id="1" name="直线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257800" cy="15240"/>
                            </a:xfrm>
                            <a:prstGeom prst="line">
                              <a:avLst/>
                            </a:prstGeom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DA43F40" id="直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8.1pt" to="414.0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iU0wEAAJADAAAOAAAAZHJzL2Uyb0RvYy54bWysU0uOEzEQ3SNxB8t70p2IwNBKZxYThg2C&#10;SAwHqPjTbck/uUw6OQvXYMWG48w1KDshA8xmhOiFu1yf53rP5dX1wVm2VwlN8D2fz1rOlBdBGj/0&#10;/PPd7YsrzjCDl2CDVz0/KuTX6+fPVlPs1CKMwUqVGIF47KbY8zHn2DUNilE5wFmIylNQh+Qg0zYN&#10;jUwwEbqzzaJtXzVTSDKmIBQieTenIF9XfK2VyB+1RpWZ7Tn1luua6rora7NeQTckiKMR5zbgH7pw&#10;YDwdeoHaQAb2JZlHUM6IFDDoPBPBNUFrI1TlQGzm7V9sPo0QVeVC4mC8yIT/D1Z82G8TM5LujjMP&#10;jq7o/uu3++8/2KJoM0XsKOXGb9N5h3GbCtGDTq78iQI7VD2PFz3VITNBzuVi+fqqJdkFxebLxcuq&#10;d/NQHBPmdyo4VoyeW+MLXehg/x4zHUipv1KK23o2EdCbdlkwgcZFW8hkukgE0A+1GIM18tZYW0ow&#10;Dbsbm9geygDUr/Ai4D/SyikbwPGUV0On0XAmq0IdulGBfOsly8dIInmaZl66cUpyZhUNf7FqZgZj&#10;n5JJTVhPvRSRT7IWaxfksapd/XTttdvziJa5+n1fqx8e0vonAAAA//8DAFBLAwQUAAYACAAAACEA&#10;8MaoZNsAAAAGAQAADwAAAGRycy9kb3ducmV2LnhtbEyOTUvDQBCG74L/YRnBm90YIWxjNqUUShEV&#10;TNuDx212mgSzsyG7beO/d3qyl4H3g3eeYjG5XpxxDJ0nDc+zBARS7W1HjYb9bv2kQIRoyJreE2r4&#10;xQCL8v6uMLn1F6rwvI2N4BEKudHQxjjkUoa6RWfCzA9InB396ExkOTbSjubC466XaZJk0pmO+ENr&#10;Bly1WP9sT07Dy/vnropfitbVcf6x8ctv9ZZ4rR8fpuUriIhT/C/DFZ/RoWSmgz+RDaK/ahH5ZikI&#10;TlWq2DiwoTKQZSFv8cs/AAAA//8DAFBLAQItABQABgAIAAAAIQC2gziS/gAAAOEBAAATAAAAAAAA&#10;AAAAAAAAAAAAAABbQ29udGVudF9UeXBlc10ueG1sUEsBAi0AFAAGAAgAAAAhADj9If/WAAAAlAEA&#10;AAsAAAAAAAAAAAAAAAAALwEAAF9yZWxzLy5yZWxzUEsBAi0AFAAGAAgAAAAhAII5aJTTAQAAkAMA&#10;AA4AAAAAAAAAAAAAAAAALgIAAGRycy9lMm9Eb2MueG1sUEsBAi0AFAAGAAgAAAAhAPDGqGTbAAAA&#10;BgEAAA8AAAAAAAAAAAAAAAAALQQAAGRycy9kb3ducmV2LnhtbFBLBQYAAAAABAAEAPMAAAA1BQAA&#10;AAA=&#10;" strokeweight="1.5pt">
                    <v:stroke joinstyle="miter"/>
                  </v:line>
                </w:pict>
              </mc:Fallback>
            </mc:AlternateContent>
          </w:r>
        </w:p>
        <w:p w:rsidR="00A01CCC" w:rsidRDefault="00A01CCC">
          <w:pPr>
            <w:widowControl/>
            <w:jc w:val="left"/>
            <w:rPr>
              <w:rFonts w:ascii="黑体" w:eastAsia="黑体" w:hAnsi="黑体"/>
              <w:w w:val="105"/>
              <w:sz w:val="36"/>
            </w:rPr>
          </w:pPr>
        </w:p>
        <w:p w:rsidR="00A01CCC" w:rsidRDefault="00A01CCC">
          <w:pPr>
            <w:widowControl/>
            <w:jc w:val="left"/>
            <w:rPr>
              <w:rFonts w:ascii="黑体" w:eastAsia="黑体" w:hAnsi="黑体"/>
              <w:w w:val="105"/>
              <w:sz w:val="36"/>
            </w:rPr>
          </w:pPr>
        </w:p>
        <w:p w:rsidR="00A01CCC" w:rsidRDefault="00A01CCC">
          <w:pPr>
            <w:widowControl/>
            <w:jc w:val="left"/>
            <w:rPr>
              <w:rFonts w:ascii="黑体" w:eastAsia="黑体" w:hAnsi="黑体"/>
              <w:w w:val="105"/>
              <w:sz w:val="36"/>
            </w:rPr>
          </w:pPr>
        </w:p>
        <w:p w:rsidR="00A01CCC" w:rsidRPr="0052248D" w:rsidRDefault="009E6185">
          <w:pPr>
            <w:widowControl/>
            <w:jc w:val="center"/>
            <w:rPr>
              <w:rFonts w:ascii="黑体" w:eastAsia="黑体" w:hAnsi="黑体"/>
              <w:w w:val="105"/>
              <w:sz w:val="52"/>
              <w:szCs w:val="52"/>
            </w:rPr>
          </w:pPr>
          <w:bookmarkStart w:id="1" w:name="OLE_LINK2"/>
          <w:bookmarkStart w:id="2" w:name="OLE_LINK1"/>
          <w:r w:rsidRPr="0052248D">
            <w:rPr>
              <w:rFonts w:ascii="黑体" w:eastAsia="黑体" w:hAnsi="黑体" w:hint="eastAsia"/>
              <w:w w:val="105"/>
              <w:sz w:val="52"/>
              <w:szCs w:val="52"/>
            </w:rPr>
            <w:t>生物医用</w:t>
          </w:r>
          <w:bookmarkStart w:id="3" w:name="OLE_LINK3"/>
          <w:r w:rsidRPr="000A3C64">
            <w:rPr>
              <w:rFonts w:ascii="黑体" w:eastAsia="黑体" w:hAnsi="黑体" w:cs="Times New Roman"/>
              <w:w w:val="105"/>
              <w:sz w:val="52"/>
              <w:szCs w:val="52"/>
            </w:rPr>
            <w:t>β</w:t>
          </w:r>
          <w:bookmarkEnd w:id="3"/>
          <w:r w:rsidRPr="000A3C64">
            <w:rPr>
              <w:rFonts w:ascii="黑体" w:eastAsia="黑体" w:hAnsi="黑体" w:cs="Times New Roman"/>
              <w:w w:val="105"/>
              <w:sz w:val="52"/>
              <w:szCs w:val="52"/>
            </w:rPr>
            <w:t>-</w:t>
          </w:r>
          <w:r w:rsidRPr="0052248D">
            <w:rPr>
              <w:rFonts w:ascii="黑体" w:eastAsia="黑体" w:hAnsi="黑体"/>
              <w:w w:val="105"/>
              <w:sz w:val="52"/>
              <w:szCs w:val="52"/>
            </w:rPr>
            <w:t>磷酸三钙</w:t>
          </w:r>
          <w:r w:rsidRPr="0052248D">
            <w:rPr>
              <w:rFonts w:ascii="黑体" w:eastAsia="黑体" w:hAnsi="黑体" w:hint="eastAsia"/>
              <w:w w:val="105"/>
              <w:sz w:val="52"/>
              <w:szCs w:val="52"/>
            </w:rPr>
            <w:t>纳米粉体</w:t>
          </w:r>
          <w:bookmarkEnd w:id="1"/>
          <w:bookmarkEnd w:id="2"/>
        </w:p>
        <w:p w:rsidR="00A01CCC" w:rsidRPr="000A3C64" w:rsidRDefault="009E6185">
          <w:pPr>
            <w:widowControl/>
            <w:jc w:val="center"/>
            <w:rPr>
              <w:rFonts w:ascii="黑体" w:eastAsia="黑体" w:hAnsi="黑体"/>
              <w:w w:val="105"/>
              <w:sz w:val="28"/>
              <w:szCs w:val="28"/>
            </w:rPr>
          </w:pPr>
          <w:r w:rsidRPr="000A3C64">
            <w:rPr>
              <w:rFonts w:ascii="黑体" w:eastAsia="黑体" w:hAnsi="黑体" w:cs="Times New Roman"/>
              <w:w w:val="105"/>
              <w:sz w:val="28"/>
              <w:szCs w:val="28"/>
            </w:rPr>
            <w:t>β-Tricalcium phosphate nanometer powder for biomedical applications</w:t>
          </w:r>
        </w:p>
        <w:p w:rsidR="00A01CCC" w:rsidRDefault="00A01CCC">
          <w:pPr>
            <w:widowControl/>
            <w:jc w:val="center"/>
            <w:rPr>
              <w:rFonts w:ascii="黑体" w:eastAsia="黑体" w:hAnsi="黑体"/>
              <w:w w:val="105"/>
              <w:sz w:val="44"/>
              <w:szCs w:val="44"/>
            </w:rPr>
          </w:pPr>
        </w:p>
        <w:p w:rsidR="00A01CCC" w:rsidRPr="000A3C64" w:rsidRDefault="009E6185">
          <w:pPr>
            <w:widowControl/>
            <w:jc w:val="center"/>
            <w:rPr>
              <w:rFonts w:ascii="黑体" w:eastAsia="黑体" w:hAnsi="黑体"/>
              <w:w w:val="105"/>
              <w:sz w:val="28"/>
              <w:szCs w:val="28"/>
            </w:rPr>
          </w:pPr>
          <w:r w:rsidRPr="000A3C64">
            <w:rPr>
              <w:rFonts w:ascii="黑体" w:eastAsia="黑体" w:hAnsi="黑体"/>
              <w:w w:val="105"/>
              <w:sz w:val="28"/>
              <w:szCs w:val="28"/>
            </w:rPr>
            <w:t>(</w:t>
          </w:r>
          <w:r w:rsidRPr="000A3C64">
            <w:rPr>
              <w:rFonts w:ascii="黑体" w:eastAsia="黑体" w:hAnsi="黑体" w:hint="eastAsia"/>
              <w:w w:val="105"/>
              <w:sz w:val="28"/>
              <w:szCs w:val="28"/>
            </w:rPr>
            <w:t>征求意见稿</w:t>
          </w:r>
          <w:r w:rsidRPr="000A3C64">
            <w:rPr>
              <w:rFonts w:ascii="黑体" w:eastAsia="黑体" w:hAnsi="黑体"/>
              <w:w w:val="105"/>
              <w:sz w:val="28"/>
              <w:szCs w:val="28"/>
            </w:rPr>
            <w:t>)</w:t>
          </w:r>
        </w:p>
        <w:p w:rsidR="00A01CCC" w:rsidRDefault="00A01CCC">
          <w:pPr>
            <w:widowControl/>
            <w:jc w:val="center"/>
            <w:rPr>
              <w:rFonts w:ascii="黑体" w:eastAsia="黑体" w:hAnsi="黑体"/>
              <w:w w:val="105"/>
              <w:sz w:val="44"/>
              <w:szCs w:val="44"/>
            </w:rPr>
          </w:pPr>
        </w:p>
        <w:p w:rsidR="00A01CCC" w:rsidRDefault="00A01CCC">
          <w:pPr>
            <w:widowControl/>
            <w:jc w:val="center"/>
            <w:rPr>
              <w:rFonts w:ascii="黑体" w:eastAsia="黑体" w:hAnsi="黑体"/>
              <w:w w:val="105"/>
              <w:sz w:val="44"/>
              <w:szCs w:val="44"/>
            </w:rPr>
          </w:pPr>
        </w:p>
        <w:p w:rsidR="00A01CCC" w:rsidRDefault="00A01CCC">
          <w:pPr>
            <w:widowControl/>
            <w:jc w:val="center"/>
            <w:rPr>
              <w:rFonts w:ascii="黑体" w:eastAsia="黑体" w:hAnsi="黑体"/>
              <w:w w:val="105"/>
              <w:sz w:val="44"/>
              <w:szCs w:val="44"/>
            </w:rPr>
          </w:pPr>
        </w:p>
        <w:p w:rsidR="00A01CCC" w:rsidRDefault="00A01CCC">
          <w:pPr>
            <w:widowControl/>
            <w:jc w:val="center"/>
            <w:rPr>
              <w:rFonts w:ascii="黑体" w:eastAsia="黑体" w:hAnsi="黑体"/>
              <w:w w:val="105"/>
              <w:sz w:val="44"/>
              <w:szCs w:val="44"/>
            </w:rPr>
          </w:pPr>
        </w:p>
        <w:p w:rsidR="00A01CCC" w:rsidRDefault="009E6185">
          <w:pPr>
            <w:widowControl/>
            <w:rPr>
              <w:rFonts w:ascii="黑体" w:eastAsia="黑体" w:hAnsi="黑体"/>
              <w:w w:val="105"/>
              <w:sz w:val="28"/>
              <w:szCs w:val="28"/>
            </w:rPr>
          </w:pPr>
          <w:r>
            <w:rPr>
              <w:rFonts w:ascii="黑体" w:eastAsia="黑体" w:hAnsi="黑体" w:hint="eastAsia"/>
              <w:w w:val="105"/>
              <w:sz w:val="28"/>
              <w:szCs w:val="28"/>
            </w:rPr>
            <w:t>X</w:t>
          </w:r>
          <w:r>
            <w:rPr>
              <w:rFonts w:ascii="黑体" w:eastAsia="黑体" w:hAnsi="黑体"/>
              <w:w w:val="105"/>
              <w:sz w:val="28"/>
              <w:szCs w:val="28"/>
            </w:rPr>
            <w:t>XXX-XX-XX</w:t>
          </w:r>
          <w:r>
            <w:rPr>
              <w:rFonts w:ascii="黑体" w:eastAsia="黑体" w:hAnsi="黑体" w:hint="eastAsia"/>
              <w:w w:val="105"/>
              <w:sz w:val="28"/>
              <w:szCs w:val="28"/>
            </w:rPr>
            <w:t xml:space="preserve">发布 </w:t>
          </w:r>
          <w:r>
            <w:rPr>
              <w:rFonts w:ascii="黑体" w:eastAsia="黑体" w:hAnsi="黑体"/>
              <w:w w:val="105"/>
              <w:sz w:val="28"/>
              <w:szCs w:val="28"/>
            </w:rPr>
            <w:t xml:space="preserve">                         XXXX-XX-XX</w:t>
          </w:r>
          <w:r>
            <w:rPr>
              <w:rFonts w:ascii="黑体" w:eastAsia="黑体" w:hAnsi="黑体" w:hint="eastAsia"/>
              <w:w w:val="105"/>
              <w:sz w:val="28"/>
              <w:szCs w:val="28"/>
            </w:rPr>
            <w:t>实施</w:t>
          </w:r>
        </w:p>
        <w:p w:rsidR="00A01CCC" w:rsidRDefault="009E6185">
          <w:pPr>
            <w:widowControl/>
            <w:jc w:val="center"/>
            <w:rPr>
              <w:rFonts w:ascii="黑体" w:eastAsia="黑体" w:hAnsi="黑体"/>
              <w:w w:val="105"/>
              <w:sz w:val="28"/>
              <w:szCs w:val="28"/>
            </w:rPr>
          </w:pPr>
          <w:r>
            <w:rPr>
              <w:rFonts w:ascii="宋体" w:hAnsi="宋体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85E7DE4" wp14:editId="1C1078C2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9525</wp:posOffset>
                    </wp:positionV>
                    <wp:extent cx="5257800" cy="0"/>
                    <wp:effectExtent l="0" t="0" r="19050" b="19050"/>
                    <wp:wrapNone/>
                    <wp:docPr id="2" name="直线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25780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91B7370" id="直线 3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75pt" to="41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QhyzgEAAIwDAAAOAAAAZHJzL2Uyb0RvYy54bWysU8tuEzEU3SPxD5b3ZKaDSqtRJl00lA2C&#10;SMAH3PgxY8kv+ZpM8i38Bis2fE5/g2snTYFuKkQWjn0fx+cc31ne7J1lO5XQBD/wi0XLmfIiSOPH&#10;gX/5fPfqmjPM4CXY4NXADwr5zerli+Uce9WFKVipEiMQj/0cBz7lHPumQTEpB7gIUXlK6pAcZDqm&#10;sZEJZkJ3tuna9k0zhyRjCkIhUnR9TPJVxddaifxRa1SZ2YETt1zXVNdtWZvVEvoxQZyMONGAf2Dh&#10;wHi69Ay1hgzsazJPoJwRKWDQeSGCa4LWRqiqgdRctH+p+TRBVFULmYPxbBP+P1jxYbdJzMiBd5x5&#10;cPRE99++3//4yV4Xb+aIPZXc+k06nTBuUhG618mVf5LA9tXPw9lPtc9MUPCyu7y6bsl28ZBrHhtj&#10;wvxOBcfKZuDW+CIVeti9x0yXUelDSQlbz2YasO6q4gGNiraQCdpFIo9+rM0YrJF3xtrSgmnc3trE&#10;dlAev/6KJgL+o6zcsgacjnU1dRwLZ7IqsqGfFMi3XrJ8iGSQp0nmhY1TkjOraPDLrlZmMPY5lUTC&#10;euJSDD5aWnbbIA/V6RqnJ69sT+NZZur3c+1+/IhWvwAAAP//AwBQSwMEFAAGAAgAAAAhADxNE2va&#10;AAAABAEAAA8AAABkcnMvZG93bnJldi54bWxMj01vwjAMhu+T+A+RJ+0G6WAfVdcUISa0w04wNDiG&#10;xmsrGqdKQun26+dxYcfHr/X6cT4fbCt69KFxpOB+koBAKp1pqFKw/ViNUxAhajK6dYQKvjHAvBjd&#10;5Doz7kxr7DexElxCIdMK6hi7TMpQ1mh1mLgOibMv562OjL6Sxuszl9tWTpPkSVrdEF+odYfLGsvj&#10;5mQVfC6ej7Ph7fVhFdfbvXf97B1/dkrd3Q6LFxARh3hdhj99VoeCnQ7uRCaIVgE/Enn6CILDdJoy&#10;Hy4si1z+ly9+AQAA//8DAFBLAQItABQABgAIAAAAIQC2gziS/gAAAOEBAAATAAAAAAAAAAAAAAAA&#10;AAAAAABbQ29udGVudF9UeXBlc10ueG1sUEsBAi0AFAAGAAgAAAAhADj9If/WAAAAlAEAAAsAAAAA&#10;AAAAAAAAAAAALwEAAF9yZWxzLy5yZWxzUEsBAi0AFAAGAAgAAAAhACzVCHLOAQAAjAMAAA4AAAAA&#10;AAAAAAAAAAAALgIAAGRycy9lMm9Eb2MueG1sUEsBAi0AFAAGAAgAAAAhADxNE2vaAAAABAEAAA8A&#10;AAAAAAAAAAAAAAAAKAQAAGRycy9kb3ducmV2LnhtbFBLBQYAAAAABAAEAPMAAAAvBQAAAAA=&#10;" strokeweight="1pt">
                    <v:stroke joinstyle="miter"/>
                  </v:line>
                </w:pict>
              </mc:Fallback>
            </mc:AlternateContent>
          </w:r>
          <w:r>
            <w:rPr>
              <w:rFonts w:ascii="黑体" w:eastAsia="黑体" w:hAnsi="黑体" w:hint="eastAsia"/>
              <w:w w:val="105"/>
              <w:sz w:val="28"/>
              <w:szCs w:val="28"/>
            </w:rPr>
            <w:t>中国生物材料学会 发布</w:t>
          </w:r>
        </w:p>
      </w:sdtContent>
    </w:sdt>
    <w:p w:rsidR="00A01CCC" w:rsidRDefault="00A01CCC">
      <w:pPr>
        <w:jc w:val="center"/>
        <w:rPr>
          <w:rFonts w:ascii="黑体" w:eastAsia="黑体" w:hAnsi="黑体"/>
          <w:sz w:val="32"/>
          <w:szCs w:val="32"/>
        </w:rPr>
      </w:pPr>
    </w:p>
    <w:p w:rsidR="00A01CCC" w:rsidRDefault="00A01CCC">
      <w:pPr>
        <w:jc w:val="center"/>
        <w:rPr>
          <w:rFonts w:ascii="黑体" w:eastAsia="黑体" w:hAnsi="黑体"/>
          <w:sz w:val="32"/>
          <w:szCs w:val="32"/>
        </w:rPr>
        <w:sectPr w:rsidR="00A01CCC">
          <w:head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fmt="upperRoman" w:start="2"/>
          <w:cols w:space="425"/>
          <w:titlePg/>
          <w:docGrid w:type="lines" w:linePitch="312"/>
        </w:sectPr>
      </w:pPr>
    </w:p>
    <w:p w:rsidR="00A01CCC" w:rsidRDefault="009E618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目</w:t>
      </w:r>
      <w:bookmarkStart w:id="4" w:name="BKML"/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sz w:val="32"/>
          <w:szCs w:val="32"/>
        </w:rPr>
        <w:t>次</w:t>
      </w:r>
      <w:bookmarkEnd w:id="4"/>
    </w:p>
    <w:p w:rsidR="00A01CCC" w:rsidRDefault="009E6185">
      <w:pPr>
        <w:pStyle w:val="10"/>
        <w:tabs>
          <w:tab w:val="left" w:pos="630"/>
          <w:tab w:val="right" w:leader="dot" w:pos="8296"/>
        </w:tabs>
        <w:spacing w:line="360" w:lineRule="auto"/>
        <w:rPr>
          <w:rFonts w:ascii="Times New Roman" w:eastAsia="宋体" w:cs="Times New Roman"/>
          <w:b w:val="0"/>
          <w:bCs w:val="0"/>
          <w:caps w:val="0"/>
          <w:sz w:val="24"/>
          <w:szCs w:val="24"/>
        </w:rPr>
      </w:pPr>
      <w:r>
        <w:rPr>
          <w:rFonts w:ascii="宋体"/>
          <w:b w:val="0"/>
          <w:bCs w:val="0"/>
          <w:caps w:val="0"/>
          <w:sz w:val="21"/>
          <w:szCs w:val="21"/>
        </w:rPr>
        <w:fldChar w:fldCharType="begin"/>
      </w:r>
      <w:r>
        <w:rPr>
          <w:rFonts w:ascii="宋体"/>
          <w:b w:val="0"/>
          <w:bCs w:val="0"/>
          <w:caps w:val="0"/>
          <w:sz w:val="21"/>
          <w:szCs w:val="21"/>
        </w:rPr>
        <w:instrText xml:space="preserve"> </w:instrText>
      </w:r>
      <w:r>
        <w:rPr>
          <w:rFonts w:ascii="宋体" w:hint="eastAsia"/>
          <w:b w:val="0"/>
          <w:bCs w:val="0"/>
          <w:caps w:val="0"/>
          <w:sz w:val="21"/>
          <w:szCs w:val="21"/>
        </w:rPr>
        <w:instrText>TOC \o "1-3" \h \z \u</w:instrText>
      </w:r>
      <w:r>
        <w:rPr>
          <w:rFonts w:ascii="宋体"/>
          <w:b w:val="0"/>
          <w:bCs w:val="0"/>
          <w:caps w:val="0"/>
          <w:sz w:val="21"/>
          <w:szCs w:val="21"/>
        </w:rPr>
        <w:instrText xml:space="preserve"> </w:instrText>
      </w:r>
      <w:r>
        <w:rPr>
          <w:rFonts w:ascii="宋体"/>
          <w:b w:val="0"/>
          <w:bCs w:val="0"/>
          <w:caps w:val="0"/>
          <w:sz w:val="21"/>
          <w:szCs w:val="21"/>
        </w:rPr>
        <w:fldChar w:fldCharType="separate"/>
      </w:r>
      <w:hyperlink w:anchor="_Toc37517012" w:history="1">
        <w:r>
          <w:rPr>
            <w:rStyle w:val="a8"/>
            <w:rFonts w:ascii="Times New Roman" w:eastAsia="宋体" w:cs="Times New Roman"/>
            <w:w w:val="105"/>
            <w:sz w:val="24"/>
            <w:szCs w:val="24"/>
          </w:rPr>
          <w:t>前</w:t>
        </w:r>
        <w:r>
          <w:rPr>
            <w:rFonts w:ascii="Times New Roman" w:eastAsia="宋体" w:cs="Times New Roman"/>
            <w:b w:val="0"/>
            <w:bCs w:val="0"/>
            <w:caps w:val="0"/>
            <w:sz w:val="24"/>
            <w:szCs w:val="24"/>
          </w:rPr>
          <w:tab/>
        </w:r>
        <w:r>
          <w:rPr>
            <w:rStyle w:val="a8"/>
            <w:rFonts w:ascii="Times New Roman" w:eastAsia="宋体" w:cs="Times New Roman"/>
            <w:w w:val="110"/>
            <w:sz w:val="24"/>
            <w:szCs w:val="24"/>
          </w:rPr>
          <w:t>言</w:t>
        </w:r>
        <w:r>
          <w:rPr>
            <w:rFonts w:ascii="Times New Roman" w:eastAsia="宋体" w:cs="Times New Roman"/>
            <w:sz w:val="24"/>
            <w:szCs w:val="24"/>
          </w:rPr>
          <w:tab/>
          <w:t>Ⅲ</w:t>
        </w:r>
      </w:hyperlink>
    </w:p>
    <w:p w:rsidR="00A01CCC" w:rsidRDefault="00F469FB">
      <w:pPr>
        <w:pStyle w:val="10"/>
        <w:tabs>
          <w:tab w:val="right" w:leader="dot" w:pos="8296"/>
        </w:tabs>
        <w:spacing w:line="360" w:lineRule="auto"/>
        <w:rPr>
          <w:rFonts w:ascii="Times New Roman" w:eastAsia="宋体" w:cs="Times New Roman"/>
          <w:b w:val="0"/>
          <w:bCs w:val="0"/>
          <w:caps w:val="0"/>
          <w:sz w:val="24"/>
          <w:szCs w:val="24"/>
        </w:rPr>
      </w:pPr>
      <w:hyperlink w:anchor="_Toc37517013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1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范围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instrText xml:space="preserve"> PAGEREF _Toc37517013 \h </w:instrText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t>1</w:t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end"/>
        </w:r>
      </w:hyperlink>
    </w:p>
    <w:p w:rsidR="00A01CCC" w:rsidRDefault="00F469FB">
      <w:pPr>
        <w:pStyle w:val="10"/>
        <w:tabs>
          <w:tab w:val="right" w:leader="dot" w:pos="8296"/>
        </w:tabs>
        <w:spacing w:line="360" w:lineRule="auto"/>
        <w:rPr>
          <w:rFonts w:ascii="Times New Roman" w:eastAsia="宋体" w:cs="Times New Roman"/>
          <w:b w:val="0"/>
          <w:bCs w:val="0"/>
          <w:caps w:val="0"/>
          <w:sz w:val="24"/>
          <w:szCs w:val="24"/>
        </w:rPr>
      </w:pPr>
      <w:hyperlink w:anchor="_Toc37517014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2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引用标准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instrText xml:space="preserve"> PAGEREF _Toc37517014 \h </w:instrText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t>1</w:t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end"/>
        </w:r>
      </w:hyperlink>
    </w:p>
    <w:p w:rsidR="00A01CCC" w:rsidRDefault="00F469FB">
      <w:pPr>
        <w:pStyle w:val="10"/>
        <w:tabs>
          <w:tab w:val="right" w:leader="dot" w:pos="8296"/>
        </w:tabs>
        <w:spacing w:line="360" w:lineRule="auto"/>
        <w:rPr>
          <w:rFonts w:ascii="Times New Roman" w:eastAsia="宋体" w:cs="Times New Roman"/>
          <w:b w:val="0"/>
          <w:bCs w:val="0"/>
          <w:caps w:val="0"/>
          <w:sz w:val="24"/>
          <w:szCs w:val="24"/>
        </w:rPr>
      </w:pPr>
      <w:hyperlink w:anchor="_Toc37517015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>3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术语和定义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instrText xml:space="preserve"> PAGEREF _Toc37517015 \h </w:instrText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t>1</w:t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16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>3.1</w:t>
        </w:r>
        <w:r w:rsidR="009E6185">
          <w:rPr>
            <w:rStyle w:val="a8"/>
            <w:rFonts w:ascii="Times New Roman" w:eastAsia="宋体" w:cs="Times New Roman" w:hint="eastAsia"/>
            <w:sz w:val="24"/>
            <w:szCs w:val="24"/>
          </w:rPr>
          <w:t xml:space="preserve"> </w:t>
        </w:r>
        <w:r w:rsidR="009E6185">
          <w:rPr>
            <w:rStyle w:val="a8"/>
            <w:rFonts w:ascii="Times New Roman" w:eastAsia="宋体" w:cs="Times New Roman"/>
            <w:smallCaps w:val="0"/>
            <w:sz w:val="24"/>
            <w:szCs w:val="24"/>
          </w:rPr>
          <w:t>β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-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磷酸三钙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 </w:t>
        </w:r>
        <w:r w:rsidR="009E6185">
          <w:rPr>
            <w:rStyle w:val="a8"/>
            <w:rFonts w:ascii="Times New Roman" w:eastAsia="宋体" w:cs="Times New Roman"/>
            <w:smallCaps w:val="0"/>
            <w:sz w:val="24"/>
            <w:szCs w:val="24"/>
          </w:rPr>
          <w:t>β-tricalcium phosphate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_Toc37517016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1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17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3.2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纳米物体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 </w:t>
        </w:r>
        <w:r w:rsidR="009E6185">
          <w:rPr>
            <w:rStyle w:val="a8"/>
            <w:rFonts w:ascii="Times New Roman" w:eastAsia="宋体" w:cs="Times New Roman"/>
            <w:smallCaps w:val="0"/>
            <w:sz w:val="24"/>
            <w:szCs w:val="24"/>
          </w:rPr>
          <w:t>nano-object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_Toc37517017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2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18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3.3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纳米尺度</w:t>
        </w:r>
        <w:r w:rsidR="009E6185">
          <w:rPr>
            <w:rStyle w:val="a8"/>
            <w:rFonts w:ascii="Times New Roman" w:eastAsia="宋体" w:cs="Times New Roman"/>
            <w:smallCaps w:val="0"/>
            <w:sz w:val="24"/>
            <w:szCs w:val="24"/>
          </w:rPr>
          <w:t>nanoscale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_Toc37517018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2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19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3.4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纳米颗粒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 </w:t>
        </w:r>
        <w:r w:rsidR="009E6185">
          <w:rPr>
            <w:rFonts w:ascii="Times New Roman" w:eastAsia="宋体" w:cs="Times New Roman"/>
            <w:smallCaps w:val="0"/>
            <w:color w:val="000000" w:themeColor="text1"/>
            <w:sz w:val="24"/>
            <w:szCs w:val="24"/>
            <w:shd w:val="clear" w:color="auto" w:fill="FFFFFF"/>
          </w:rPr>
          <w:t>nanoparticle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_Toc37517019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2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10"/>
        <w:tabs>
          <w:tab w:val="right" w:leader="dot" w:pos="8296"/>
        </w:tabs>
        <w:spacing w:line="360" w:lineRule="auto"/>
        <w:rPr>
          <w:rFonts w:ascii="Times New Roman" w:eastAsia="宋体" w:cs="Times New Roman"/>
          <w:b w:val="0"/>
          <w:bCs w:val="0"/>
          <w:caps w:val="0"/>
          <w:sz w:val="24"/>
          <w:szCs w:val="24"/>
        </w:rPr>
      </w:pPr>
      <w:hyperlink w:anchor="_Toc37517020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>4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要求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instrText xml:space="preserve"> PAGEREF _Toc37517020 \h </w:instrText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t>2</w:t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21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4.1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命名规则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_Toc37517021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2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22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4.2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外观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_Toc37517022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2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23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4.3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粒度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_Toc37517023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2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24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>4.4 X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射线衍射分析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_Toc37517024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2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25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>4.5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红外吸收光谱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_Toc37517025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3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26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4.6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钙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/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磷原子比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_Toc37517026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3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27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4.7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微量元素含量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_Toc37517027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3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28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>4.8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生物学评价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_Toc37517028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3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10"/>
        <w:tabs>
          <w:tab w:val="right" w:leader="dot" w:pos="8296"/>
        </w:tabs>
        <w:spacing w:line="360" w:lineRule="auto"/>
        <w:rPr>
          <w:rFonts w:ascii="Times New Roman" w:eastAsia="宋体" w:cs="Times New Roman"/>
          <w:b w:val="0"/>
          <w:bCs w:val="0"/>
          <w:caps w:val="0"/>
          <w:sz w:val="24"/>
          <w:szCs w:val="24"/>
        </w:rPr>
      </w:pPr>
      <w:hyperlink w:anchor="_Toc37517029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5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试验方法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instrText xml:space="preserve"> PAGEREF _Toc37517029 \h </w:instrText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t>3</w:t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30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5.1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外观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_Toc37517030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3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31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5.2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粒度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_Toc37517031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3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32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5.3 X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射线衍射分析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_Toc37517032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3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33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5.4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结晶度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_Toc37517033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4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34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5.5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红外吸收光谱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_Toc37517034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4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35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5.6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钙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/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磷原子比的测定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_Toc37517035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4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36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5.7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微量元素含量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_Toc37517036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4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30"/>
        <w:tabs>
          <w:tab w:val="right" w:leader="dot" w:pos="8296"/>
        </w:tabs>
        <w:spacing w:line="360" w:lineRule="auto"/>
        <w:rPr>
          <w:rFonts w:ascii="Times New Roman" w:eastAsia="宋体" w:cs="Times New Roman"/>
          <w:i w:val="0"/>
          <w:iCs w:val="0"/>
          <w:sz w:val="24"/>
          <w:szCs w:val="24"/>
        </w:rPr>
      </w:pPr>
      <w:hyperlink w:anchor="_Toc37517037" w:history="1">
        <w:r w:rsidR="009E6185">
          <w:rPr>
            <w:rStyle w:val="a8"/>
            <w:rFonts w:ascii="Times New Roman" w:eastAsia="宋体" w:cs="Times New Roman"/>
            <w:i w:val="0"/>
            <w:iCs w:val="0"/>
            <w:sz w:val="24"/>
            <w:szCs w:val="24"/>
          </w:rPr>
          <w:t>5.7.1</w:t>
        </w:r>
        <w:r w:rsidR="009E6185">
          <w:rPr>
            <w:rStyle w:val="a8"/>
            <w:rFonts w:ascii="Times New Roman" w:eastAsia="宋体" w:cs="Times New Roman"/>
            <w:i w:val="0"/>
            <w:iCs w:val="0"/>
            <w:sz w:val="24"/>
            <w:szCs w:val="24"/>
          </w:rPr>
          <w:t>砷、镉、汞、铅的测定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i w:val="0"/>
            <w:iCs w:val="0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i w:val="0"/>
            <w:iCs w:val="0"/>
            <w:sz w:val="24"/>
            <w:szCs w:val="24"/>
          </w:rPr>
          <w:instrText xml:space="preserve"> PAGEREF _Toc37517037 \h </w:instrText>
        </w:r>
        <w:r w:rsidR="009E6185">
          <w:rPr>
            <w:rFonts w:ascii="Times New Roman" w:eastAsia="宋体" w:cs="Times New Roman"/>
            <w:i w:val="0"/>
            <w:iCs w:val="0"/>
            <w:sz w:val="24"/>
            <w:szCs w:val="24"/>
          </w:rPr>
        </w:r>
        <w:r w:rsidR="009E6185">
          <w:rPr>
            <w:rFonts w:ascii="Times New Roman" w:eastAsia="宋体" w:cs="Times New Roman"/>
            <w:i w:val="0"/>
            <w:iCs w:val="0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i w:val="0"/>
            <w:iCs w:val="0"/>
            <w:sz w:val="24"/>
            <w:szCs w:val="24"/>
          </w:rPr>
          <w:t>4</w:t>
        </w:r>
        <w:r w:rsidR="009E6185">
          <w:rPr>
            <w:rFonts w:ascii="Times New Roman" w:eastAsia="宋体" w:cs="Times New Roman"/>
            <w:i w:val="0"/>
            <w:iCs w:val="0"/>
            <w:sz w:val="24"/>
            <w:szCs w:val="24"/>
          </w:rPr>
          <w:fldChar w:fldCharType="end"/>
        </w:r>
      </w:hyperlink>
    </w:p>
    <w:p w:rsidR="00A01CCC" w:rsidRDefault="00F469FB">
      <w:pPr>
        <w:pStyle w:val="30"/>
        <w:tabs>
          <w:tab w:val="right" w:leader="dot" w:pos="8296"/>
        </w:tabs>
        <w:spacing w:line="360" w:lineRule="auto"/>
        <w:rPr>
          <w:rFonts w:ascii="Times New Roman" w:eastAsia="宋体" w:cs="Times New Roman"/>
          <w:i w:val="0"/>
          <w:iCs w:val="0"/>
          <w:sz w:val="24"/>
          <w:szCs w:val="24"/>
        </w:rPr>
      </w:pPr>
      <w:hyperlink w:anchor="_Toc37517038" w:history="1">
        <w:r w:rsidR="009E6185">
          <w:rPr>
            <w:rStyle w:val="a8"/>
            <w:rFonts w:ascii="Times New Roman" w:eastAsia="宋体" w:cs="Times New Roman"/>
            <w:i w:val="0"/>
            <w:iCs w:val="0"/>
            <w:sz w:val="24"/>
            <w:szCs w:val="24"/>
            <w:u w:val="none"/>
          </w:rPr>
          <w:t xml:space="preserve">5.7.2 </w:t>
        </w:r>
        <w:r w:rsidR="009E6185">
          <w:rPr>
            <w:rStyle w:val="a8"/>
            <w:rFonts w:ascii="Times New Roman" w:eastAsia="宋体" w:cs="Times New Roman"/>
            <w:i w:val="0"/>
            <w:iCs w:val="0"/>
            <w:sz w:val="24"/>
            <w:szCs w:val="24"/>
            <w:u w:val="none"/>
          </w:rPr>
          <w:t>重金属元素总量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i w:val="0"/>
            <w:iCs w:val="0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i w:val="0"/>
            <w:iCs w:val="0"/>
            <w:sz w:val="24"/>
            <w:szCs w:val="24"/>
          </w:rPr>
          <w:instrText xml:space="preserve"> PAGEREF _Toc37517038 \h </w:instrText>
        </w:r>
        <w:r w:rsidR="009E6185">
          <w:rPr>
            <w:rFonts w:ascii="Times New Roman" w:eastAsia="宋体" w:cs="Times New Roman"/>
            <w:i w:val="0"/>
            <w:iCs w:val="0"/>
            <w:sz w:val="24"/>
            <w:szCs w:val="24"/>
          </w:rPr>
        </w:r>
        <w:r w:rsidR="009E6185">
          <w:rPr>
            <w:rFonts w:ascii="Times New Roman" w:eastAsia="宋体" w:cs="Times New Roman"/>
            <w:i w:val="0"/>
            <w:iCs w:val="0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i w:val="0"/>
            <w:iCs w:val="0"/>
            <w:sz w:val="24"/>
            <w:szCs w:val="24"/>
          </w:rPr>
          <w:t>4</w:t>
        </w:r>
        <w:r w:rsidR="009E6185">
          <w:rPr>
            <w:rFonts w:ascii="Times New Roman" w:eastAsia="宋体" w:cs="Times New Roman"/>
            <w:i w:val="0"/>
            <w:iCs w:val="0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Style w:val="a8"/>
          <w:rFonts w:ascii="Times New Roman" w:eastAsia="宋体" w:cs="Times New Roman"/>
          <w:sz w:val="24"/>
          <w:szCs w:val="24"/>
        </w:rPr>
      </w:pPr>
      <w:hyperlink w:anchor="_Toc37517039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>5.8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生物学评价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_Toc37517039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4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10"/>
        <w:tabs>
          <w:tab w:val="right" w:leader="dot" w:pos="8296"/>
        </w:tabs>
        <w:spacing w:line="360" w:lineRule="auto"/>
        <w:rPr>
          <w:rFonts w:ascii="Times New Roman" w:eastAsia="宋体" w:cs="Times New Roman"/>
          <w:b w:val="0"/>
          <w:bCs w:val="0"/>
          <w:caps w:val="0"/>
          <w:sz w:val="24"/>
          <w:szCs w:val="24"/>
        </w:rPr>
      </w:pPr>
      <w:hyperlink w:anchor="_Toc37517040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6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检验规则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instrText xml:space="preserve"> PAGEREF _Toc37517040 \h </w:instrText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t>4</w:t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41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>6.1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_Toc37517041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4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42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>6.2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_Toc37517042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4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43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6.3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逐批检查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_Toc37517043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5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44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6.4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周期检查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_Toc37517044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5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10"/>
        <w:tabs>
          <w:tab w:val="left" w:pos="420"/>
          <w:tab w:val="right" w:leader="dot" w:pos="8296"/>
        </w:tabs>
        <w:spacing w:line="360" w:lineRule="auto"/>
        <w:rPr>
          <w:rFonts w:ascii="Times New Roman" w:eastAsia="宋体" w:cs="Times New Roman"/>
          <w:b w:val="0"/>
          <w:bCs w:val="0"/>
          <w:caps w:val="0"/>
          <w:sz w:val="24"/>
          <w:szCs w:val="24"/>
        </w:rPr>
      </w:pPr>
      <w:hyperlink w:anchor="_Toc37517045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>7</w:t>
        </w:r>
        <w:r w:rsidR="009E6185">
          <w:rPr>
            <w:rFonts w:ascii="Times New Roman" w:eastAsia="宋体" w:cs="Times New Roman"/>
            <w:b w:val="0"/>
            <w:bCs w:val="0"/>
            <w:caps w:val="0"/>
            <w:sz w:val="24"/>
            <w:szCs w:val="24"/>
          </w:rPr>
          <w:tab/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标志、包装、运输、贮存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instrText xml:space="preserve"> PAGEREF _Toc37517045 \h </w:instrText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t>5</w:t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46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7.1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标志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_Toc37517046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5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47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7.2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包装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_Toc37517047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5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48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7.3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包装要求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_Toc37517048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5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20"/>
        <w:tabs>
          <w:tab w:val="right" w:leader="dot" w:pos="8296"/>
        </w:tabs>
        <w:spacing w:line="360" w:lineRule="auto"/>
        <w:rPr>
          <w:rFonts w:ascii="Times New Roman" w:eastAsia="宋体" w:cs="Times New Roman"/>
          <w:smallCaps w:val="0"/>
          <w:sz w:val="24"/>
          <w:szCs w:val="24"/>
        </w:rPr>
      </w:pPr>
      <w:hyperlink w:anchor="_Toc37517049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 xml:space="preserve">7.4 </w:t>
        </w:r>
        <w:r w:rsidR="009E6185">
          <w:rPr>
            <w:rStyle w:val="a8"/>
            <w:rFonts w:ascii="Times New Roman" w:eastAsia="宋体" w:cs="Times New Roman"/>
            <w:sz w:val="24"/>
            <w:szCs w:val="24"/>
          </w:rPr>
          <w:t>运输和贮存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sz w:val="24"/>
            <w:szCs w:val="24"/>
          </w:rPr>
          <w:instrText xml:space="preserve"> PAGEREF _Toc37517049 \h </w:instrText>
        </w:r>
        <w:r w:rsidR="009E6185">
          <w:rPr>
            <w:rFonts w:ascii="Times New Roman" w:eastAsia="宋体" w:cs="Times New Roman"/>
            <w:sz w:val="24"/>
            <w:szCs w:val="24"/>
          </w:rPr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sz w:val="24"/>
            <w:szCs w:val="24"/>
          </w:rPr>
          <w:t>6</w:t>
        </w:r>
        <w:r w:rsidR="009E6185">
          <w:rPr>
            <w:rFonts w:ascii="Times New Roman" w:eastAsia="宋体" w:cs="Times New Roman"/>
            <w:sz w:val="24"/>
            <w:szCs w:val="24"/>
          </w:rPr>
          <w:fldChar w:fldCharType="end"/>
        </w:r>
      </w:hyperlink>
    </w:p>
    <w:p w:rsidR="00A01CCC" w:rsidRDefault="00F469FB">
      <w:pPr>
        <w:pStyle w:val="10"/>
        <w:tabs>
          <w:tab w:val="right" w:leader="dot" w:pos="8296"/>
        </w:tabs>
        <w:spacing w:line="360" w:lineRule="auto"/>
        <w:rPr>
          <w:rFonts w:eastAsiaTheme="minorEastAsia" w:hAnsiTheme="minorHAnsi"/>
          <w:b w:val="0"/>
          <w:bCs w:val="0"/>
          <w:caps w:val="0"/>
          <w:sz w:val="21"/>
          <w:szCs w:val="22"/>
        </w:rPr>
      </w:pPr>
      <w:hyperlink w:anchor="_Toc37517050" w:history="1">
        <w:r w:rsidR="009E6185">
          <w:rPr>
            <w:rStyle w:val="a8"/>
            <w:rFonts w:ascii="Times New Roman" w:eastAsia="宋体" w:cs="Times New Roman"/>
            <w:sz w:val="24"/>
            <w:szCs w:val="24"/>
          </w:rPr>
          <w:t>参考文献</w:t>
        </w:r>
        <w:r w:rsidR="009E6185">
          <w:rPr>
            <w:rFonts w:ascii="Times New Roman" w:eastAsia="宋体" w:cs="Times New Roman"/>
            <w:sz w:val="24"/>
            <w:szCs w:val="24"/>
          </w:rPr>
          <w:tab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begin"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instrText xml:space="preserve"> PAGEREF _Toc37517050 \h </w:instrText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separate"/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t>7</w:t>
        </w:r>
        <w:r w:rsidR="009E6185">
          <w:rPr>
            <w:rFonts w:ascii="Times New Roman" w:eastAsia="宋体" w:cs="Times New Roman"/>
            <w:b w:val="0"/>
            <w:bCs w:val="0"/>
            <w:sz w:val="24"/>
            <w:szCs w:val="24"/>
          </w:rPr>
          <w:fldChar w:fldCharType="end"/>
        </w:r>
      </w:hyperlink>
    </w:p>
    <w:p w:rsidR="00A01CCC" w:rsidRDefault="009E6185">
      <w:pPr>
        <w:pStyle w:val="1"/>
        <w:jc w:val="center"/>
        <w:rPr>
          <w:rFonts w:ascii="宋体"/>
          <w:b w:val="0"/>
          <w:bCs w:val="0"/>
          <w:caps/>
          <w:kern w:val="2"/>
          <w:sz w:val="21"/>
          <w:szCs w:val="21"/>
        </w:rPr>
      </w:pPr>
      <w:r>
        <w:rPr>
          <w:rFonts w:ascii="宋体"/>
          <w:b w:val="0"/>
          <w:bCs w:val="0"/>
          <w:caps/>
          <w:kern w:val="2"/>
          <w:sz w:val="21"/>
          <w:szCs w:val="21"/>
        </w:rPr>
        <w:fldChar w:fldCharType="end"/>
      </w:r>
      <w:bookmarkStart w:id="5" w:name="_Toc37517012"/>
    </w:p>
    <w:p w:rsidR="00A01CCC" w:rsidRDefault="009E6185">
      <w:r>
        <w:br w:type="page"/>
      </w:r>
    </w:p>
    <w:p w:rsidR="00A01CCC" w:rsidRDefault="009E6185">
      <w:pPr>
        <w:pStyle w:val="1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/>
          <w:color w:val="000000" w:themeColor="text1"/>
          <w:w w:val="105"/>
          <w:sz w:val="28"/>
          <w:szCs w:val="28"/>
        </w:rPr>
        <w:lastRenderedPageBreak/>
        <w:t>前</w:t>
      </w:r>
      <w:r>
        <w:rPr>
          <w:rFonts w:ascii="黑体" w:eastAsia="黑体" w:hAnsi="黑体"/>
          <w:color w:val="000000" w:themeColor="text1"/>
          <w:w w:val="105"/>
          <w:sz w:val="28"/>
          <w:szCs w:val="28"/>
        </w:rPr>
        <w:tab/>
      </w:r>
      <w:r>
        <w:rPr>
          <w:rFonts w:ascii="黑体" w:eastAsia="黑体" w:hAnsi="黑体"/>
          <w:color w:val="000000" w:themeColor="text1"/>
          <w:w w:val="110"/>
          <w:sz w:val="28"/>
          <w:szCs w:val="28"/>
        </w:rPr>
        <w:t>言</w:t>
      </w:r>
      <w:bookmarkEnd w:id="5"/>
    </w:p>
    <w:p w:rsidR="00A01CCC" w:rsidRDefault="009E6185">
      <w:pPr>
        <w:rPr>
          <w:rFonts w:cs="Times New Roman"/>
          <w:color w:val="000000" w:themeColor="text1"/>
        </w:rPr>
      </w:pPr>
      <w:r>
        <w:rPr>
          <w:rFonts w:hAnsi="宋体" w:cs="Times New Roman"/>
          <w:color w:val="000000" w:themeColor="text1"/>
        </w:rPr>
        <w:t>本标准按照</w:t>
      </w:r>
      <w:r>
        <w:rPr>
          <w:rFonts w:cs="Times New Roman"/>
          <w:color w:val="000000" w:themeColor="text1"/>
        </w:rPr>
        <w:t>GB/T 1.1-2009</w:t>
      </w:r>
      <w:r>
        <w:rPr>
          <w:rFonts w:hAnsi="宋体" w:cs="Times New Roman"/>
          <w:color w:val="000000" w:themeColor="text1"/>
        </w:rPr>
        <w:t>给出的规则起草。</w:t>
      </w:r>
    </w:p>
    <w:p w:rsidR="00A01CCC" w:rsidRDefault="009E6185">
      <w:pPr>
        <w:rPr>
          <w:rFonts w:cs="Times New Roman"/>
          <w:color w:val="000000" w:themeColor="text1"/>
        </w:rPr>
      </w:pPr>
      <w:r>
        <w:rPr>
          <w:rFonts w:hAnsi="宋体" w:cs="Times New Roman"/>
          <w:color w:val="000000" w:themeColor="text1"/>
        </w:rPr>
        <w:t>本标准由</w:t>
      </w:r>
      <w:r>
        <w:rPr>
          <w:rFonts w:cs="Times New Roman" w:hint="eastAsia"/>
          <w:color w:val="000000" w:themeColor="text1"/>
        </w:rPr>
        <w:t>中国生物材料学会</w:t>
      </w:r>
      <w:r>
        <w:rPr>
          <w:rFonts w:hAnsi="宋体" w:cs="Times New Roman"/>
          <w:color w:val="000000" w:themeColor="text1"/>
        </w:rPr>
        <w:t>提出。</w:t>
      </w:r>
    </w:p>
    <w:p w:rsidR="00A01CCC" w:rsidRDefault="009E6185">
      <w:pPr>
        <w:rPr>
          <w:rFonts w:cs="Times New Roman"/>
          <w:color w:val="000000" w:themeColor="text1"/>
        </w:rPr>
      </w:pPr>
      <w:r>
        <w:rPr>
          <w:rFonts w:hAnsi="宋体" w:cs="Times New Roman"/>
          <w:color w:val="000000" w:themeColor="text1"/>
        </w:rPr>
        <w:t>本标准由</w:t>
      </w:r>
      <w:r>
        <w:rPr>
          <w:rFonts w:cs="Times New Roman" w:hint="eastAsia"/>
          <w:color w:val="000000" w:themeColor="text1"/>
        </w:rPr>
        <w:t>中国生物材料学会标准工作委员会</w:t>
      </w:r>
      <w:r>
        <w:rPr>
          <w:rFonts w:hAnsi="宋体" w:cs="Times New Roman"/>
          <w:color w:val="000000" w:themeColor="text1"/>
        </w:rPr>
        <w:t>归口。</w:t>
      </w:r>
    </w:p>
    <w:p w:rsidR="00A01CCC" w:rsidRDefault="009E6185">
      <w:pPr>
        <w:rPr>
          <w:rFonts w:cs="Times New Roman"/>
          <w:color w:val="000000" w:themeColor="text1"/>
        </w:rPr>
      </w:pPr>
      <w:r>
        <w:rPr>
          <w:rFonts w:hAnsi="宋体" w:cs="Times New Roman"/>
          <w:color w:val="000000" w:themeColor="text1"/>
        </w:rPr>
        <w:t>本标准起草单位武汉理工大学，四川大学，华中科技大学</w:t>
      </w:r>
      <w:r>
        <w:rPr>
          <w:rFonts w:hAnsi="宋体" w:cs="Times New Roman" w:hint="eastAsia"/>
          <w:color w:val="000000" w:themeColor="text1"/>
        </w:rPr>
        <w:t>，武汉亚洲生物材料有限公司</w:t>
      </w:r>
      <w:r>
        <w:rPr>
          <w:rFonts w:hAnsi="宋体" w:cs="Times New Roman"/>
          <w:color w:val="000000" w:themeColor="text1"/>
        </w:rPr>
        <w:t>。</w:t>
      </w:r>
    </w:p>
    <w:p w:rsidR="00A01CCC" w:rsidRDefault="009E6185">
      <w:pPr>
        <w:rPr>
          <w:rFonts w:hAnsi="宋体" w:cs="Times New Roman"/>
          <w:color w:val="000000" w:themeColor="text1"/>
        </w:rPr>
      </w:pPr>
      <w:r>
        <w:rPr>
          <w:rFonts w:hAnsi="宋体" w:cs="Times New Roman"/>
          <w:color w:val="000000" w:themeColor="text1"/>
        </w:rPr>
        <w:t>本标准主要起草人</w:t>
      </w:r>
      <w:r>
        <w:rPr>
          <w:rFonts w:hAnsi="宋体" w:cs="Times New Roman" w:hint="eastAsia"/>
          <w:color w:val="000000" w:themeColor="text1"/>
        </w:rPr>
        <w:t>：王欣宇、梁洁、韩颖超、胡汉民、张胜民</w:t>
      </w: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rPr>
          <w:rFonts w:hAnsi="宋体" w:cs="Times New Roman"/>
          <w:color w:val="000000" w:themeColor="text1"/>
        </w:rPr>
      </w:pPr>
    </w:p>
    <w:p w:rsidR="00A01CCC" w:rsidRDefault="00A01CCC">
      <w:pPr>
        <w:jc w:val="center"/>
        <w:rPr>
          <w:rFonts w:ascii="黑体" w:eastAsia="黑体" w:hAnsi="黑体"/>
          <w:color w:val="000000" w:themeColor="text1"/>
          <w:w w:val="105"/>
          <w:sz w:val="32"/>
          <w:szCs w:val="32"/>
        </w:rPr>
        <w:sectPr w:rsidR="00A01CCC">
          <w:footerReference w:type="default" r:id="rId12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:rsidR="00A01CCC" w:rsidRDefault="009E6185">
      <w:pPr>
        <w:jc w:val="center"/>
        <w:rPr>
          <w:rFonts w:hAnsi="宋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w w:val="105"/>
          <w:sz w:val="32"/>
          <w:szCs w:val="32"/>
        </w:rPr>
        <w:lastRenderedPageBreak/>
        <w:t>生物医用</w:t>
      </w:r>
      <w:r>
        <w:rPr>
          <w:rFonts w:eastAsia="黑体" w:cs="Times New Roman"/>
          <w:color w:val="000000" w:themeColor="text1"/>
          <w:w w:val="105"/>
          <w:sz w:val="32"/>
          <w:szCs w:val="32"/>
        </w:rPr>
        <w:t>β-</w:t>
      </w:r>
      <w:r>
        <w:rPr>
          <w:rFonts w:ascii="黑体" w:eastAsia="黑体" w:hAnsi="黑体"/>
          <w:color w:val="000000" w:themeColor="text1"/>
          <w:w w:val="105"/>
          <w:sz w:val="32"/>
          <w:szCs w:val="32"/>
        </w:rPr>
        <w:t>磷酸三钙</w:t>
      </w:r>
      <w:r>
        <w:rPr>
          <w:rFonts w:ascii="黑体" w:eastAsia="黑体" w:hAnsi="黑体" w:hint="eastAsia"/>
          <w:color w:val="000000" w:themeColor="text1"/>
          <w:w w:val="105"/>
          <w:sz w:val="32"/>
          <w:szCs w:val="32"/>
        </w:rPr>
        <w:t>纳米粉体</w:t>
      </w:r>
    </w:p>
    <w:p w:rsidR="00A01CCC" w:rsidRDefault="009E6185">
      <w:pPr>
        <w:pStyle w:val="1"/>
        <w:rPr>
          <w:color w:val="000000" w:themeColor="text1"/>
          <w:sz w:val="21"/>
          <w:szCs w:val="21"/>
        </w:rPr>
      </w:pPr>
      <w:bookmarkStart w:id="6" w:name="_Toc37517013"/>
      <w:r>
        <w:rPr>
          <w:rFonts w:ascii="黑体" w:eastAsia="黑体" w:hAnsi="黑体"/>
          <w:color w:val="000000" w:themeColor="text1"/>
          <w:sz w:val="21"/>
          <w:szCs w:val="21"/>
        </w:rPr>
        <w:t>1 范围</w:t>
      </w:r>
      <w:bookmarkEnd w:id="6"/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hAnsi="宋体" w:cs="Times New Roman"/>
          <w:color w:val="000000" w:themeColor="text1"/>
          <w:szCs w:val="21"/>
        </w:rPr>
        <w:t>本标准规定了用于制备生物医学材料及其制品的</w:t>
      </w:r>
      <w:r>
        <w:rPr>
          <w:rFonts w:cs="Times New Roman"/>
          <w:color w:val="000000" w:themeColor="text1"/>
          <w:szCs w:val="21"/>
        </w:rPr>
        <w:t>β-</w:t>
      </w:r>
      <w:r>
        <w:rPr>
          <w:rFonts w:hAnsi="宋体" w:cs="Times New Roman"/>
          <w:color w:val="000000" w:themeColor="text1"/>
          <w:szCs w:val="21"/>
        </w:rPr>
        <w:t>磷酸三钙纳米</w:t>
      </w:r>
      <w:r>
        <w:rPr>
          <w:rFonts w:hAnsi="宋体" w:cs="Times New Roman" w:hint="eastAsia"/>
          <w:color w:val="000000" w:themeColor="text1"/>
          <w:szCs w:val="21"/>
        </w:rPr>
        <w:t>粉体</w:t>
      </w:r>
      <w:r>
        <w:rPr>
          <w:rFonts w:hAnsi="宋体" w:cs="Times New Roman"/>
          <w:color w:val="000000" w:themeColor="text1"/>
          <w:szCs w:val="21"/>
        </w:rPr>
        <w:t>的技术要求、试验方法、检验规则、生产防护、标志、包装、运输和贮存等要求。</w:t>
      </w:r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hAnsi="宋体" w:cs="Times New Roman"/>
          <w:color w:val="000000" w:themeColor="text1"/>
          <w:szCs w:val="21"/>
        </w:rPr>
        <w:t>本标准适用于制备生物医用材料及其制品的</w:t>
      </w:r>
      <w:r>
        <w:rPr>
          <w:rFonts w:cs="Times New Roman"/>
          <w:color w:val="000000" w:themeColor="text1"/>
          <w:szCs w:val="21"/>
        </w:rPr>
        <w:t>β-</w:t>
      </w:r>
      <w:r>
        <w:rPr>
          <w:rFonts w:hAnsi="宋体" w:cs="Times New Roman"/>
          <w:color w:val="000000" w:themeColor="text1"/>
          <w:szCs w:val="21"/>
        </w:rPr>
        <w:t>磷酸三钙纳米粉体，该产品可用作生物复合材料的纳米无机相、</w:t>
      </w:r>
      <w:r>
        <w:rPr>
          <w:rFonts w:cs="Times New Roman"/>
          <w:color w:val="000000" w:themeColor="text1"/>
          <w:szCs w:val="21"/>
        </w:rPr>
        <w:t>β-</w:t>
      </w:r>
      <w:r>
        <w:rPr>
          <w:rFonts w:hAnsi="宋体" w:cs="Times New Roman"/>
          <w:color w:val="000000" w:themeColor="text1"/>
          <w:szCs w:val="21"/>
        </w:rPr>
        <w:t>磷酸三钙生物陶瓷的纳米原料，也适用于作为药物载体的</w:t>
      </w:r>
      <w:r>
        <w:rPr>
          <w:rFonts w:cs="Times New Roman"/>
          <w:color w:val="000000" w:themeColor="text1"/>
          <w:szCs w:val="21"/>
        </w:rPr>
        <w:t>β-</w:t>
      </w:r>
      <w:r>
        <w:rPr>
          <w:rFonts w:hAnsi="宋体" w:cs="Times New Roman"/>
          <w:color w:val="000000" w:themeColor="text1"/>
          <w:szCs w:val="21"/>
        </w:rPr>
        <w:t>磷酸三钙纳米粒子。</w:t>
      </w:r>
    </w:p>
    <w:p w:rsidR="00A01CCC" w:rsidRDefault="009E6185">
      <w:pPr>
        <w:pStyle w:val="1"/>
        <w:rPr>
          <w:color w:val="000000" w:themeColor="text1"/>
          <w:sz w:val="21"/>
          <w:szCs w:val="21"/>
        </w:rPr>
      </w:pPr>
      <w:bookmarkStart w:id="7" w:name="_Toc37517014"/>
      <w:r>
        <w:rPr>
          <w:rFonts w:ascii="黑体" w:eastAsia="黑体" w:hAnsi="黑体"/>
          <w:color w:val="000000" w:themeColor="text1"/>
          <w:sz w:val="21"/>
          <w:szCs w:val="21"/>
        </w:rPr>
        <w:t>2 引用标准</w:t>
      </w:r>
      <w:bookmarkEnd w:id="7"/>
    </w:p>
    <w:p w:rsidR="00A01CCC" w:rsidRDefault="009E6185">
      <w:pPr>
        <w:ind w:firstLineChars="200"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:rsidR="00A01CCC" w:rsidRDefault="009E6185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 xml:space="preserve">GB/T 1871.1-1995 </w:t>
      </w:r>
      <w:r>
        <w:rPr>
          <w:rFonts w:hAnsi="宋体" w:cs="Times New Roman"/>
          <w:color w:val="000000" w:themeColor="text1"/>
          <w:szCs w:val="21"/>
        </w:rPr>
        <w:t>磷矿石和磷精矿中五氧化二磷含量的测定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hAnsi="宋体" w:cs="Times New Roman"/>
          <w:color w:val="000000" w:themeColor="text1"/>
          <w:szCs w:val="21"/>
        </w:rPr>
        <w:t>磷钼酸喹啉重量法和容量法</w:t>
      </w:r>
    </w:p>
    <w:p w:rsidR="00A01CCC" w:rsidRDefault="009E6185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 xml:space="preserve">GB/T 1871.4-1995 </w:t>
      </w:r>
      <w:r>
        <w:rPr>
          <w:rFonts w:hAnsi="宋体" w:cs="Times New Roman"/>
          <w:color w:val="000000" w:themeColor="text1"/>
          <w:szCs w:val="21"/>
        </w:rPr>
        <w:t>磷矿石和磷精矿中氧化钙含量的测定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hAnsi="宋体" w:cs="Times New Roman"/>
          <w:color w:val="000000" w:themeColor="text1"/>
          <w:szCs w:val="21"/>
        </w:rPr>
        <w:t>容量法</w:t>
      </w:r>
    </w:p>
    <w:p w:rsidR="00A01CCC" w:rsidRDefault="009E6185">
      <w:pPr>
        <w:rPr>
          <w:rFonts w:cs="Times New Roman"/>
          <w:color w:val="000000" w:themeColor="text1"/>
          <w:spacing w:val="-6"/>
          <w:szCs w:val="21"/>
        </w:rPr>
      </w:pPr>
      <w:r>
        <w:rPr>
          <w:rFonts w:cs="Times New Roman"/>
          <w:color w:val="000000" w:themeColor="text1"/>
          <w:spacing w:val="-6"/>
          <w:szCs w:val="21"/>
        </w:rPr>
        <w:t xml:space="preserve">GB/T 2828.1-2012 </w:t>
      </w:r>
      <w:r>
        <w:rPr>
          <w:rFonts w:hAnsi="宋体" w:cs="Times New Roman"/>
          <w:color w:val="000000" w:themeColor="text1"/>
          <w:spacing w:val="-6"/>
          <w:szCs w:val="21"/>
        </w:rPr>
        <w:t>计数抽样检验程序</w:t>
      </w:r>
      <w:r>
        <w:rPr>
          <w:rFonts w:cs="Times New Roman"/>
          <w:color w:val="000000" w:themeColor="text1"/>
          <w:spacing w:val="-6"/>
          <w:szCs w:val="21"/>
        </w:rPr>
        <w:t xml:space="preserve"> </w:t>
      </w:r>
      <w:r>
        <w:rPr>
          <w:rFonts w:hAnsi="宋体" w:cs="Times New Roman"/>
          <w:color w:val="000000" w:themeColor="text1"/>
          <w:spacing w:val="-6"/>
          <w:szCs w:val="21"/>
        </w:rPr>
        <w:t>第</w:t>
      </w:r>
      <w:r>
        <w:rPr>
          <w:rFonts w:cs="Times New Roman"/>
          <w:color w:val="000000" w:themeColor="text1"/>
          <w:spacing w:val="-6"/>
          <w:szCs w:val="21"/>
        </w:rPr>
        <w:t>1</w:t>
      </w:r>
      <w:r>
        <w:rPr>
          <w:rFonts w:hAnsi="宋体" w:cs="Times New Roman"/>
          <w:color w:val="000000" w:themeColor="text1"/>
          <w:spacing w:val="-6"/>
          <w:szCs w:val="21"/>
        </w:rPr>
        <w:t>部分：按接收质量限</w:t>
      </w:r>
      <w:r>
        <w:rPr>
          <w:rFonts w:cs="Times New Roman"/>
          <w:color w:val="000000" w:themeColor="text1"/>
          <w:spacing w:val="-6"/>
          <w:szCs w:val="21"/>
        </w:rPr>
        <w:t>(AQL)</w:t>
      </w:r>
      <w:r>
        <w:rPr>
          <w:rFonts w:hAnsi="宋体" w:cs="Times New Roman"/>
          <w:color w:val="000000" w:themeColor="text1"/>
          <w:spacing w:val="-6"/>
          <w:szCs w:val="21"/>
        </w:rPr>
        <w:t>检索的逐批检验抽样计划</w:t>
      </w:r>
    </w:p>
    <w:p w:rsidR="00A01CCC" w:rsidRDefault="009E6185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 xml:space="preserve">GB/T 2829-2002 </w:t>
      </w:r>
      <w:r>
        <w:rPr>
          <w:rFonts w:hAnsi="宋体" w:cs="Times New Roman"/>
          <w:color w:val="000000" w:themeColor="text1"/>
          <w:szCs w:val="21"/>
        </w:rPr>
        <w:t>周期检验计数抽样程序及表</w:t>
      </w:r>
      <w:r>
        <w:rPr>
          <w:rFonts w:cs="Times New Roman"/>
          <w:color w:val="000000" w:themeColor="text1"/>
          <w:szCs w:val="21"/>
        </w:rPr>
        <w:t>(</w:t>
      </w:r>
      <w:r>
        <w:rPr>
          <w:rFonts w:hAnsi="宋体" w:cs="Times New Roman"/>
          <w:color w:val="000000" w:themeColor="text1"/>
          <w:szCs w:val="21"/>
        </w:rPr>
        <w:t>适用于对过程稳定性的检验</w:t>
      </w:r>
      <w:r>
        <w:rPr>
          <w:rFonts w:cs="Times New Roman"/>
          <w:color w:val="000000" w:themeColor="text1"/>
          <w:szCs w:val="21"/>
        </w:rPr>
        <w:t>)</w:t>
      </w:r>
    </w:p>
    <w:p w:rsidR="00A01CCC" w:rsidRDefault="009E6185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 xml:space="preserve">GB/T 32269-2015 </w:t>
      </w:r>
      <w:r>
        <w:rPr>
          <w:rFonts w:hAnsi="宋体" w:cs="Times New Roman"/>
          <w:color w:val="000000" w:themeColor="text1"/>
          <w:szCs w:val="21"/>
        </w:rPr>
        <w:t>纳米科技</w:t>
      </w:r>
      <w:r>
        <w:rPr>
          <w:rFonts w:hAnsi="宋体" w:cs="Times New Roman" w:hint="eastAsia"/>
          <w:color w:val="000000" w:themeColor="text1"/>
          <w:szCs w:val="21"/>
        </w:rPr>
        <w:t xml:space="preserve"> </w:t>
      </w:r>
      <w:r>
        <w:rPr>
          <w:rFonts w:hAnsi="宋体" w:cs="Times New Roman"/>
          <w:color w:val="000000" w:themeColor="text1"/>
          <w:szCs w:val="21"/>
        </w:rPr>
        <w:t>纳米物体的术语和定义</w:t>
      </w:r>
      <w:r>
        <w:rPr>
          <w:rFonts w:hAnsi="宋体" w:cs="Times New Roman" w:hint="eastAsia"/>
          <w:color w:val="000000" w:themeColor="text1"/>
          <w:szCs w:val="21"/>
        </w:rPr>
        <w:t xml:space="preserve"> </w:t>
      </w:r>
      <w:r>
        <w:rPr>
          <w:rFonts w:hAnsi="宋体" w:cs="Times New Roman"/>
          <w:color w:val="000000" w:themeColor="text1"/>
          <w:szCs w:val="21"/>
        </w:rPr>
        <w:t>纳米颗粒、纳米纤维和纳米片</w:t>
      </w:r>
    </w:p>
    <w:p w:rsidR="00A01CCC" w:rsidRDefault="009E6185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 xml:space="preserve">GB/T 23101.3-2010 </w:t>
      </w:r>
      <w:r>
        <w:rPr>
          <w:rFonts w:hAnsi="宋体" w:cs="Times New Roman"/>
          <w:color w:val="000000" w:themeColor="text1"/>
          <w:szCs w:val="21"/>
        </w:rPr>
        <w:t>外科植入物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hAnsi="宋体" w:cs="Times New Roman"/>
          <w:color w:val="000000" w:themeColor="text1"/>
          <w:szCs w:val="21"/>
        </w:rPr>
        <w:t>羟基磷灰石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hAnsi="宋体" w:cs="Times New Roman"/>
          <w:color w:val="000000" w:themeColor="text1"/>
          <w:szCs w:val="21"/>
        </w:rPr>
        <w:t>第</w:t>
      </w:r>
      <w:r>
        <w:rPr>
          <w:rFonts w:cs="Times New Roman"/>
          <w:color w:val="000000" w:themeColor="text1"/>
          <w:szCs w:val="21"/>
        </w:rPr>
        <w:t>3</w:t>
      </w:r>
      <w:r>
        <w:rPr>
          <w:rFonts w:hAnsi="宋体" w:cs="Times New Roman"/>
          <w:color w:val="000000" w:themeColor="text1"/>
          <w:szCs w:val="21"/>
        </w:rPr>
        <w:t>部分：结晶度和相纯度的化学分析和表征</w:t>
      </w:r>
    </w:p>
    <w:p w:rsidR="00A01CCC" w:rsidRDefault="009E6185">
      <w:pPr>
        <w:rPr>
          <w:rFonts w:hAnsi="宋体"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 xml:space="preserve">GB/T 16886.1-2011 </w:t>
      </w:r>
      <w:r>
        <w:rPr>
          <w:rFonts w:hAnsi="宋体" w:cs="Times New Roman"/>
          <w:color w:val="000000" w:themeColor="text1"/>
          <w:szCs w:val="21"/>
        </w:rPr>
        <w:t>医疗器械生物学评价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hAnsi="宋体" w:cs="Times New Roman"/>
          <w:color w:val="000000" w:themeColor="text1"/>
          <w:szCs w:val="21"/>
        </w:rPr>
        <w:t>第</w:t>
      </w:r>
      <w:r>
        <w:rPr>
          <w:rFonts w:cs="Times New Roman"/>
          <w:color w:val="000000" w:themeColor="text1"/>
          <w:szCs w:val="21"/>
        </w:rPr>
        <w:t>1</w:t>
      </w:r>
      <w:r>
        <w:rPr>
          <w:rFonts w:hAnsi="宋体" w:cs="Times New Roman"/>
          <w:color w:val="000000" w:themeColor="text1"/>
          <w:szCs w:val="21"/>
        </w:rPr>
        <w:t>部分：风险管理过程中的评价与试验</w:t>
      </w:r>
    </w:p>
    <w:p w:rsidR="00A01CCC" w:rsidRDefault="009E6185">
      <w:pPr>
        <w:rPr>
          <w:rFonts w:cs="Times New Roman"/>
          <w:szCs w:val="21"/>
        </w:rPr>
      </w:pPr>
      <w:r>
        <w:rPr>
          <w:rFonts w:cs="Times New Roman"/>
          <w:szCs w:val="21"/>
        </w:rPr>
        <w:t>YY/T 1532-2017</w:t>
      </w:r>
      <w:r>
        <w:rPr>
          <w:rFonts w:cs="Times New Roman" w:hint="eastAsia"/>
          <w:szCs w:val="21"/>
        </w:rPr>
        <w:t xml:space="preserve"> </w:t>
      </w:r>
      <w:r>
        <w:rPr>
          <w:rFonts w:cs="Times New Roman"/>
          <w:szCs w:val="21"/>
        </w:rPr>
        <w:t>医疗器械生物学评价</w:t>
      </w:r>
      <w:r>
        <w:rPr>
          <w:rFonts w:cs="Times New Roman" w:hint="eastAsia"/>
          <w:szCs w:val="21"/>
        </w:rPr>
        <w:t xml:space="preserve"> </w:t>
      </w:r>
      <w:r>
        <w:rPr>
          <w:rFonts w:cs="Times New Roman"/>
          <w:szCs w:val="21"/>
        </w:rPr>
        <w:t>纳米材料</w:t>
      </w:r>
      <w:r>
        <w:rPr>
          <w:rFonts w:cs="Times New Roman" w:hint="eastAsia"/>
          <w:szCs w:val="21"/>
        </w:rPr>
        <w:t>：</w:t>
      </w:r>
      <w:r>
        <w:rPr>
          <w:rFonts w:cs="Times New Roman"/>
          <w:szCs w:val="21"/>
        </w:rPr>
        <w:t>溶血试验</w:t>
      </w:r>
    </w:p>
    <w:p w:rsidR="00A01CCC" w:rsidRDefault="009E6185">
      <w:pPr>
        <w:rPr>
          <w:rFonts w:cs="Times New Roman"/>
          <w:spacing w:val="-6"/>
          <w:szCs w:val="21"/>
        </w:rPr>
      </w:pPr>
      <w:r>
        <w:rPr>
          <w:rFonts w:cs="Times New Roman"/>
          <w:szCs w:val="21"/>
        </w:rPr>
        <w:t xml:space="preserve">YY/T 0993-2015 </w:t>
      </w:r>
      <w:r>
        <w:rPr>
          <w:rFonts w:cs="Times New Roman"/>
          <w:spacing w:val="-6"/>
          <w:szCs w:val="21"/>
        </w:rPr>
        <w:t>医疗器械生物学评价</w:t>
      </w:r>
      <w:r>
        <w:rPr>
          <w:rFonts w:cs="Times New Roman" w:hint="eastAsia"/>
          <w:spacing w:val="-6"/>
          <w:szCs w:val="21"/>
        </w:rPr>
        <w:t xml:space="preserve"> </w:t>
      </w:r>
      <w:r>
        <w:rPr>
          <w:rFonts w:cs="Times New Roman"/>
          <w:spacing w:val="-6"/>
          <w:szCs w:val="21"/>
        </w:rPr>
        <w:t>纳米材料：体外细胞毒性试验</w:t>
      </w:r>
      <w:r>
        <w:rPr>
          <w:rFonts w:cs="Times New Roman"/>
          <w:spacing w:val="-6"/>
          <w:szCs w:val="21"/>
        </w:rPr>
        <w:t>(MTT</w:t>
      </w:r>
      <w:r>
        <w:rPr>
          <w:rFonts w:cs="Times New Roman"/>
          <w:spacing w:val="-6"/>
          <w:szCs w:val="21"/>
        </w:rPr>
        <w:t>试验和</w:t>
      </w:r>
      <w:r>
        <w:rPr>
          <w:rFonts w:cs="Times New Roman"/>
          <w:spacing w:val="-6"/>
          <w:szCs w:val="21"/>
        </w:rPr>
        <w:t>LDH</w:t>
      </w:r>
      <w:r>
        <w:rPr>
          <w:rFonts w:cs="Times New Roman"/>
          <w:spacing w:val="-6"/>
          <w:szCs w:val="21"/>
        </w:rPr>
        <w:t>试验</w:t>
      </w:r>
      <w:r>
        <w:rPr>
          <w:rFonts w:cs="Times New Roman"/>
          <w:spacing w:val="-6"/>
          <w:szCs w:val="21"/>
        </w:rPr>
        <w:t>)</w:t>
      </w:r>
    </w:p>
    <w:p w:rsidR="00A01CCC" w:rsidRDefault="009E6185">
      <w:pPr>
        <w:rPr>
          <w:rFonts w:hAnsi="宋体" w:cs="Times New Roman"/>
          <w:color w:val="000000" w:themeColor="text1"/>
          <w:szCs w:val="21"/>
        </w:rPr>
      </w:pPr>
      <w:r>
        <w:rPr>
          <w:rFonts w:cs="Times New Roman"/>
          <w:szCs w:val="21"/>
        </w:rPr>
        <w:t xml:space="preserve">YY/T 1295-2015 </w:t>
      </w:r>
      <w:r>
        <w:rPr>
          <w:rFonts w:cs="Times New Roman"/>
          <w:szCs w:val="21"/>
        </w:rPr>
        <w:t>医疗器械生物学评价</w:t>
      </w:r>
      <w:r>
        <w:rPr>
          <w:rFonts w:cs="Times New Roman" w:hint="eastAsia"/>
          <w:szCs w:val="21"/>
        </w:rPr>
        <w:t xml:space="preserve"> </w:t>
      </w:r>
      <w:r>
        <w:rPr>
          <w:rFonts w:cs="Times New Roman"/>
          <w:szCs w:val="21"/>
        </w:rPr>
        <w:t>纳米材料：细菌内毒素试验</w:t>
      </w:r>
    </w:p>
    <w:p w:rsidR="00A01CCC" w:rsidRDefault="009E6185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 xml:space="preserve">GB/T 191-2008 </w:t>
      </w:r>
      <w:r>
        <w:rPr>
          <w:rFonts w:hAnsi="宋体" w:cs="Times New Roman"/>
          <w:color w:val="000000" w:themeColor="text1"/>
          <w:szCs w:val="21"/>
        </w:rPr>
        <w:t>包装储运图示标志</w:t>
      </w:r>
    </w:p>
    <w:p w:rsidR="00A01CCC" w:rsidRDefault="009E6185">
      <w:pPr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</w:rPr>
        <w:t>《中国药典》</w:t>
      </w:r>
      <w:r>
        <w:rPr>
          <w:rFonts w:cs="Times New Roman" w:hint="eastAsia"/>
          <w:color w:val="000000" w:themeColor="text1"/>
        </w:rPr>
        <w:t>2015</w:t>
      </w:r>
      <w:r>
        <w:rPr>
          <w:rFonts w:cs="Times New Roman" w:hint="eastAsia"/>
          <w:color w:val="000000" w:themeColor="text1"/>
        </w:rPr>
        <w:t>年版（</w:t>
      </w:r>
      <w:r>
        <w:rPr>
          <w:rFonts w:cs="Times New Roman" w:hint="eastAsia"/>
          <w:color w:val="000000" w:themeColor="text1"/>
        </w:rPr>
        <w:t>2020</w:t>
      </w:r>
      <w:r>
        <w:rPr>
          <w:rFonts w:cs="Times New Roman" w:hint="eastAsia"/>
          <w:color w:val="000000" w:themeColor="text1"/>
        </w:rPr>
        <w:t>年版）四部通则</w:t>
      </w:r>
    </w:p>
    <w:p w:rsidR="00A01CCC" w:rsidRDefault="009E6185">
      <w:pPr>
        <w:pStyle w:val="1"/>
        <w:rPr>
          <w:color w:val="000000" w:themeColor="text1"/>
          <w:sz w:val="21"/>
          <w:szCs w:val="21"/>
        </w:rPr>
      </w:pPr>
      <w:bookmarkStart w:id="8" w:name="_Toc37517015"/>
      <w:r>
        <w:rPr>
          <w:rFonts w:ascii="黑体" w:eastAsia="黑体" w:hAnsi="黑体"/>
          <w:color w:val="000000" w:themeColor="text1"/>
          <w:sz w:val="21"/>
          <w:szCs w:val="21"/>
        </w:rPr>
        <w:t>3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术语和定义</w:t>
      </w:r>
      <w:bookmarkEnd w:id="8"/>
    </w:p>
    <w:p w:rsidR="00A01CCC" w:rsidRDefault="009E6185">
      <w:pPr>
        <w:ind w:firstLineChars="200" w:firstLine="42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下列术语和定义适用于本文件。</w:t>
      </w:r>
    </w:p>
    <w:p w:rsidR="00A01CCC" w:rsidRDefault="009E6185">
      <w:pPr>
        <w:pStyle w:val="2"/>
        <w:rPr>
          <w:rFonts w:ascii="黑体" w:eastAsia="黑体" w:hAnsi="黑体"/>
          <w:color w:val="000000" w:themeColor="text1"/>
          <w:szCs w:val="21"/>
        </w:rPr>
      </w:pPr>
      <w:bookmarkStart w:id="9" w:name="_Toc37514279"/>
      <w:bookmarkStart w:id="10" w:name="_Toc37517016"/>
      <w:r>
        <w:rPr>
          <w:rFonts w:ascii="黑体" w:eastAsia="黑体" w:hAnsi="黑体"/>
          <w:color w:val="000000" w:themeColor="text1"/>
          <w:sz w:val="21"/>
          <w:szCs w:val="21"/>
        </w:rPr>
        <w:t>3.1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 xml:space="preserve"> </w:t>
      </w:r>
      <w:r>
        <w:rPr>
          <w:rFonts w:ascii="Times New Roman" w:eastAsia="黑体" w:hAnsi="Times New Roman" w:cs="Times New Roman"/>
          <w:color w:val="000000" w:themeColor="text1"/>
          <w:sz w:val="21"/>
          <w:szCs w:val="21"/>
        </w:rPr>
        <w:t>β-</w:t>
      </w:r>
      <w:r>
        <w:rPr>
          <w:rFonts w:ascii="黑体" w:eastAsia="黑体" w:hAnsi="黑体"/>
          <w:color w:val="000000" w:themeColor="text1"/>
          <w:sz w:val="21"/>
          <w:szCs w:val="21"/>
        </w:rPr>
        <w:t>磷酸三钙</w:t>
      </w:r>
      <w:bookmarkEnd w:id="9"/>
      <w:r>
        <w:rPr>
          <w:rFonts w:ascii="黑体" w:eastAsia="黑体" w:hAnsi="黑体"/>
          <w:color w:val="000000" w:themeColor="text1"/>
          <w:sz w:val="21"/>
          <w:szCs w:val="21"/>
        </w:rPr>
        <w:t xml:space="preserve"> </w:t>
      </w:r>
      <w:r>
        <w:rPr>
          <w:rFonts w:ascii="Times New Roman" w:eastAsia="黑体" w:hAnsi="Times New Roman" w:cs="Times New Roman"/>
          <w:color w:val="000000" w:themeColor="text1"/>
          <w:sz w:val="21"/>
          <w:szCs w:val="21"/>
        </w:rPr>
        <w:t>β-tricalcium phosphate</w:t>
      </w:r>
      <w:bookmarkEnd w:id="10"/>
    </w:p>
    <w:p w:rsidR="00A01CCC" w:rsidRDefault="009E6185">
      <w:pPr>
        <w:ind w:firstLineChars="200" w:firstLine="420"/>
        <w:rPr>
          <w:rFonts w:hAnsi="宋体" w:cs="Times New Roman"/>
          <w:color w:val="000000" w:themeColor="text1"/>
          <w:szCs w:val="21"/>
        </w:rPr>
      </w:pPr>
      <w:r>
        <w:rPr>
          <w:rFonts w:hAnsi="宋体" w:cs="Times New Roman"/>
          <w:color w:val="000000" w:themeColor="text1"/>
          <w:szCs w:val="21"/>
        </w:rPr>
        <w:t>具有经验化学式</w:t>
      </w:r>
      <w:r>
        <w:rPr>
          <w:rFonts w:cs="Times New Roman"/>
          <w:color w:val="000000" w:themeColor="text1"/>
          <w:szCs w:val="21"/>
        </w:rPr>
        <w:t>β-Ca</w:t>
      </w:r>
      <w:r>
        <w:rPr>
          <w:rFonts w:cs="Times New Roman"/>
          <w:color w:val="000000" w:themeColor="text1"/>
          <w:szCs w:val="21"/>
          <w:vertAlign w:val="subscript"/>
        </w:rPr>
        <w:t>3</w:t>
      </w:r>
      <w:r>
        <w:rPr>
          <w:rFonts w:cs="Times New Roman"/>
          <w:color w:val="000000" w:themeColor="text1"/>
          <w:szCs w:val="21"/>
        </w:rPr>
        <w:t>(PO</w:t>
      </w:r>
      <w:r>
        <w:rPr>
          <w:rFonts w:cs="Times New Roman"/>
          <w:color w:val="000000" w:themeColor="text1"/>
          <w:szCs w:val="21"/>
          <w:vertAlign w:val="subscript"/>
        </w:rPr>
        <w:t>4</w:t>
      </w:r>
      <w:r>
        <w:rPr>
          <w:rFonts w:cs="Times New Roman"/>
          <w:color w:val="000000" w:themeColor="text1"/>
          <w:szCs w:val="21"/>
        </w:rPr>
        <w:t>)</w:t>
      </w:r>
      <w:r>
        <w:rPr>
          <w:rFonts w:cs="Times New Roman"/>
          <w:color w:val="000000" w:themeColor="text1"/>
          <w:szCs w:val="21"/>
          <w:vertAlign w:val="subscript"/>
        </w:rPr>
        <w:t>2</w:t>
      </w:r>
      <w:r>
        <w:rPr>
          <w:rFonts w:hAnsi="宋体" w:cs="Times New Roman"/>
          <w:color w:val="000000" w:themeColor="text1"/>
          <w:szCs w:val="21"/>
        </w:rPr>
        <w:t>的化学物质，缩写为</w:t>
      </w:r>
      <w:r>
        <w:rPr>
          <w:rFonts w:cs="Times New Roman"/>
          <w:color w:val="000000" w:themeColor="text1"/>
          <w:szCs w:val="21"/>
        </w:rPr>
        <w:t>β-TCP</w:t>
      </w:r>
      <w:r>
        <w:rPr>
          <w:rFonts w:hAnsi="宋体" w:cs="Times New Roman"/>
          <w:color w:val="000000" w:themeColor="text1"/>
          <w:szCs w:val="21"/>
        </w:rPr>
        <w:t>。磷酸三钙纳米</w:t>
      </w:r>
      <w:r>
        <w:rPr>
          <w:rFonts w:hAnsi="宋体" w:cs="Times New Roman" w:hint="eastAsia"/>
          <w:color w:val="000000" w:themeColor="text1"/>
          <w:szCs w:val="21"/>
        </w:rPr>
        <w:t>粉体</w:t>
      </w:r>
      <w:r>
        <w:rPr>
          <w:rFonts w:hAnsi="宋体" w:cs="Times New Roman"/>
          <w:color w:val="000000" w:themeColor="text1"/>
          <w:szCs w:val="21"/>
        </w:rPr>
        <w:t>缩写为</w:t>
      </w:r>
      <w:r>
        <w:rPr>
          <w:rFonts w:cs="Times New Roman"/>
          <w:color w:val="000000" w:themeColor="text1"/>
          <w:szCs w:val="21"/>
        </w:rPr>
        <w:t>n-β-TCP</w:t>
      </w:r>
      <w:r>
        <w:rPr>
          <w:rFonts w:hAnsi="宋体" w:cs="Times New Roman"/>
          <w:color w:val="000000" w:themeColor="text1"/>
          <w:szCs w:val="21"/>
        </w:rPr>
        <w:t>。</w:t>
      </w:r>
    </w:p>
    <w:p w:rsidR="00A01CCC" w:rsidRDefault="009E6185">
      <w:pPr>
        <w:pStyle w:val="2"/>
        <w:rPr>
          <w:rFonts w:ascii="Times New Roman" w:hAnsi="Times New Roman" w:cs="Times New Roman"/>
          <w:color w:val="000000" w:themeColor="text1"/>
          <w:sz w:val="21"/>
          <w:szCs w:val="21"/>
        </w:rPr>
      </w:pPr>
      <w:bookmarkStart w:id="11" w:name="_Toc37517018"/>
      <w:bookmarkStart w:id="12" w:name="_Toc37514281"/>
      <w:r>
        <w:rPr>
          <w:rFonts w:ascii="黑体" w:eastAsia="黑体" w:hAnsi="黑体"/>
          <w:color w:val="000000" w:themeColor="text1"/>
          <w:sz w:val="21"/>
          <w:szCs w:val="21"/>
        </w:rPr>
        <w:lastRenderedPageBreak/>
        <w:t>3.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2</w:t>
      </w:r>
      <w:r>
        <w:rPr>
          <w:rFonts w:ascii="黑体" w:eastAsia="黑体" w:hAnsi="黑体"/>
          <w:color w:val="000000" w:themeColor="text1"/>
          <w:sz w:val="21"/>
          <w:szCs w:val="21"/>
        </w:rPr>
        <w:t xml:space="preserve"> 纳米物体 </w:t>
      </w:r>
      <w:r>
        <w:rPr>
          <w:rFonts w:ascii="Times New Roman" w:eastAsia="黑体" w:hAnsi="Times New Roman" w:cs="Times New Roman"/>
          <w:color w:val="000000" w:themeColor="text1"/>
          <w:sz w:val="21"/>
          <w:szCs w:val="21"/>
        </w:rPr>
        <w:t>nano-object</w:t>
      </w:r>
      <w:bookmarkEnd w:id="11"/>
      <w:bookmarkEnd w:id="12"/>
    </w:p>
    <w:p w:rsidR="00A01CCC" w:rsidRDefault="009E6185">
      <w:pPr>
        <w:pStyle w:val="af"/>
        <w:rPr>
          <w:rFonts w:ascii="Times New Roman" w:hAnsi="宋体"/>
          <w:color w:val="000000" w:themeColor="text1"/>
        </w:rPr>
      </w:pPr>
      <w:r>
        <w:rPr>
          <w:rFonts w:ascii="Times New Roman" w:hAnsi="宋体" w:hint="eastAsia"/>
          <w:color w:val="000000" w:themeColor="text1"/>
        </w:rPr>
        <w:t>一维、二维或三维外部尺寸处于纳米尺度的物体。</w:t>
      </w:r>
    </w:p>
    <w:p w:rsidR="00A01CCC" w:rsidRDefault="009E6185">
      <w:pPr>
        <w:pStyle w:val="af"/>
        <w:rPr>
          <w:rFonts w:ascii="Times New Roman" w:hAnsi="宋体"/>
          <w:color w:val="000000" w:themeColor="text1"/>
        </w:rPr>
      </w:pPr>
      <w:r>
        <w:rPr>
          <w:rFonts w:ascii="Times New Roman" w:hAnsi="宋体" w:hint="eastAsia"/>
          <w:color w:val="000000" w:themeColor="text1"/>
        </w:rPr>
        <w:t>注：用于所有分立的纳米尺度物体的通用术语。</w:t>
      </w:r>
    </w:p>
    <w:p w:rsidR="00A01CCC" w:rsidRDefault="009E6185">
      <w:pPr>
        <w:pStyle w:val="2"/>
        <w:rPr>
          <w:rFonts w:ascii="Times New Roman" w:hAnsi="Times New Roman" w:cs="Times New Roman"/>
          <w:color w:val="000000" w:themeColor="text1"/>
          <w:sz w:val="21"/>
          <w:szCs w:val="21"/>
        </w:rPr>
      </w:pPr>
      <w:bookmarkStart w:id="13" w:name="_Toc37517019"/>
      <w:bookmarkStart w:id="14" w:name="_Toc37514282"/>
      <w:r>
        <w:rPr>
          <w:rFonts w:ascii="黑体" w:eastAsia="黑体" w:hAnsi="黑体"/>
          <w:color w:val="000000" w:themeColor="text1"/>
          <w:sz w:val="21"/>
          <w:szCs w:val="21"/>
        </w:rPr>
        <w:t>3.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3</w:t>
      </w:r>
      <w:r>
        <w:rPr>
          <w:rFonts w:ascii="黑体" w:eastAsia="黑体" w:hAnsi="黑体"/>
          <w:color w:val="000000" w:themeColor="text1"/>
          <w:sz w:val="21"/>
          <w:szCs w:val="21"/>
        </w:rPr>
        <w:t xml:space="preserve"> 纳米尺度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 xml:space="preserve"> </w:t>
      </w:r>
      <w:r>
        <w:rPr>
          <w:rFonts w:ascii="Times New Roman" w:eastAsia="黑体" w:hAnsi="Times New Roman" w:cs="Times New Roman"/>
          <w:color w:val="000000" w:themeColor="text1"/>
          <w:sz w:val="21"/>
          <w:szCs w:val="21"/>
        </w:rPr>
        <w:t>nanoscale</w:t>
      </w:r>
      <w:bookmarkEnd w:id="13"/>
      <w:bookmarkEnd w:id="14"/>
    </w:p>
    <w:p w:rsidR="00A01CCC" w:rsidRDefault="009E6185">
      <w:pPr>
        <w:pStyle w:val="af"/>
        <w:rPr>
          <w:rFonts w:ascii="Times New Roman" w:hAnsi="宋体"/>
          <w:color w:val="000000" w:themeColor="text1"/>
        </w:rPr>
      </w:pPr>
      <w:r>
        <w:rPr>
          <w:rFonts w:ascii="Times New Roman" w:hAnsi="宋体" w:hint="eastAsia"/>
          <w:color w:val="000000" w:themeColor="text1"/>
        </w:rPr>
        <w:t>处于</w:t>
      </w:r>
      <w:r>
        <w:rPr>
          <w:rFonts w:ascii="Times New Roman" w:hAnsi="宋体" w:hint="eastAsia"/>
          <w:color w:val="000000" w:themeColor="text1"/>
        </w:rPr>
        <w:t>1nm</w:t>
      </w:r>
      <w:r>
        <w:rPr>
          <w:rFonts w:ascii="Times New Roman" w:hAnsi="宋体" w:hint="eastAsia"/>
          <w:color w:val="000000" w:themeColor="text1"/>
        </w:rPr>
        <w:t>至</w:t>
      </w:r>
      <w:r>
        <w:rPr>
          <w:rFonts w:ascii="Times New Roman" w:hAnsi="宋体" w:hint="eastAsia"/>
          <w:color w:val="000000" w:themeColor="text1"/>
        </w:rPr>
        <w:t>100nm</w:t>
      </w:r>
      <w:r>
        <w:rPr>
          <w:rFonts w:ascii="Times New Roman" w:hAnsi="宋体" w:hint="eastAsia"/>
          <w:color w:val="000000" w:themeColor="text1"/>
        </w:rPr>
        <w:t>之间的尺寸范围。</w:t>
      </w:r>
    </w:p>
    <w:p w:rsidR="00A01CCC" w:rsidRDefault="009E6185">
      <w:pPr>
        <w:pStyle w:val="af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>注</w:t>
      </w:r>
      <w:r>
        <w:rPr>
          <w:rFonts w:ascii="Times New Roman"/>
          <w:color w:val="000000" w:themeColor="text1"/>
        </w:rPr>
        <w:t>1</w:t>
      </w:r>
      <w:r>
        <w:rPr>
          <w:rFonts w:ascii="Times New Roman"/>
          <w:color w:val="000000" w:themeColor="text1"/>
        </w:rPr>
        <w:t>：本尺度范围的特性不能由较大尺寸外推得到。</w:t>
      </w:r>
    </w:p>
    <w:p w:rsidR="00A01CCC" w:rsidRDefault="009E6185">
      <w:pPr>
        <w:ind w:firstLineChars="200"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</w:rPr>
        <w:t>注</w:t>
      </w:r>
      <w:r>
        <w:rPr>
          <w:rFonts w:cs="Times New Roman"/>
          <w:color w:val="000000" w:themeColor="text1"/>
        </w:rPr>
        <w:t>2</w:t>
      </w:r>
      <w:r>
        <w:rPr>
          <w:rFonts w:cs="Times New Roman"/>
          <w:color w:val="000000" w:themeColor="text1"/>
        </w:rPr>
        <w:t>：影响生物相容性的特性也能发生在较大尺寸，如</w:t>
      </w:r>
      <w:r>
        <w:rPr>
          <w:rFonts w:cs="Times New Roman"/>
          <w:color w:val="000000" w:themeColor="text1"/>
        </w:rPr>
        <w:t>100nm</w:t>
      </w:r>
      <w:r>
        <w:rPr>
          <w:rFonts w:cs="Times New Roman"/>
          <w:color w:val="000000" w:themeColor="text1"/>
        </w:rPr>
        <w:t>至</w:t>
      </w:r>
      <w:r>
        <w:rPr>
          <w:rFonts w:cs="Times New Roman"/>
          <w:color w:val="000000" w:themeColor="text1"/>
        </w:rPr>
        <w:t>1μm</w:t>
      </w:r>
      <w:r>
        <w:rPr>
          <w:rFonts w:cs="Times New Roman"/>
          <w:color w:val="000000" w:themeColor="text1"/>
        </w:rPr>
        <w:t>。</w:t>
      </w:r>
    </w:p>
    <w:p w:rsidR="00A01CCC" w:rsidRDefault="009E6185">
      <w:pPr>
        <w:pStyle w:val="2"/>
        <w:rPr>
          <w:color w:val="000000" w:themeColor="text1"/>
          <w:sz w:val="21"/>
          <w:szCs w:val="21"/>
        </w:rPr>
      </w:pPr>
      <w:bookmarkStart w:id="15" w:name="_Toc37517017"/>
      <w:bookmarkStart w:id="16" w:name="_Toc37514280"/>
      <w:bookmarkStart w:id="17" w:name="_Toc37517020"/>
      <w:bookmarkStart w:id="18" w:name="_Toc37514283"/>
      <w:r>
        <w:rPr>
          <w:rFonts w:ascii="黑体" w:eastAsia="黑体" w:hAnsi="黑体"/>
          <w:color w:val="000000" w:themeColor="text1"/>
          <w:sz w:val="21"/>
          <w:szCs w:val="21"/>
        </w:rPr>
        <w:t>3.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4</w:t>
      </w:r>
      <w:r>
        <w:rPr>
          <w:rFonts w:ascii="黑体" w:eastAsia="黑体" w:hAnsi="黑体"/>
          <w:color w:val="000000" w:themeColor="text1"/>
          <w:sz w:val="21"/>
          <w:szCs w:val="21"/>
        </w:rPr>
        <w:t xml:space="preserve"> 纳米颗粒 </w:t>
      </w:r>
      <w:bookmarkEnd w:id="15"/>
      <w:bookmarkEnd w:id="16"/>
      <w:r>
        <w:rPr>
          <w:rFonts w:ascii="Times New Roman" w:eastAsia="宋体" w:hAnsi="Times New Roman" w:cs="Times New Roman"/>
          <w:color w:val="333333"/>
          <w:sz w:val="21"/>
          <w:szCs w:val="21"/>
          <w:shd w:val="clear" w:color="auto" w:fill="FFFFFF"/>
        </w:rPr>
        <w:t>nanoparticle</w:t>
      </w:r>
    </w:p>
    <w:p w:rsidR="00A01CCC" w:rsidRDefault="009E6185">
      <w:pPr>
        <w:pStyle w:val="af"/>
        <w:rPr>
          <w:rFonts w:ascii="Times New Roman" w:hAnsi="宋体"/>
          <w:color w:val="000000" w:themeColor="text1"/>
        </w:rPr>
      </w:pPr>
      <w:r>
        <w:rPr>
          <w:rFonts w:ascii="Times New Roman" w:hAnsi="宋体"/>
          <w:color w:val="000000" w:themeColor="text1"/>
        </w:rPr>
        <w:t>纳米物体（</w:t>
      </w:r>
      <w:r>
        <w:rPr>
          <w:rFonts w:ascii="Times New Roman" w:hAnsi="宋体"/>
          <w:color w:val="000000" w:themeColor="text1"/>
        </w:rPr>
        <w:t>3.</w:t>
      </w:r>
      <w:r>
        <w:rPr>
          <w:rFonts w:ascii="Times New Roman" w:hAnsi="宋体" w:hint="eastAsia"/>
          <w:color w:val="000000" w:themeColor="text1"/>
        </w:rPr>
        <w:t>2</w:t>
      </w:r>
      <w:r>
        <w:rPr>
          <w:rFonts w:ascii="Times New Roman" w:hAnsi="宋体"/>
          <w:color w:val="000000" w:themeColor="text1"/>
        </w:rPr>
        <w:t>）具有纳米尺度（</w:t>
      </w:r>
      <w:r>
        <w:rPr>
          <w:rFonts w:ascii="Times New Roman" w:hAnsi="宋体"/>
          <w:color w:val="000000" w:themeColor="text1"/>
        </w:rPr>
        <w:t>3.</w:t>
      </w:r>
      <w:r>
        <w:rPr>
          <w:rFonts w:ascii="Times New Roman" w:hAnsi="宋体" w:hint="eastAsia"/>
          <w:color w:val="000000" w:themeColor="text1"/>
        </w:rPr>
        <w:t>3</w:t>
      </w:r>
      <w:r>
        <w:rPr>
          <w:rFonts w:ascii="Times New Roman" w:hAnsi="宋体"/>
          <w:color w:val="000000" w:themeColor="text1"/>
        </w:rPr>
        <w:t>）的所有外部尺寸，其中纳米物体的最长和最短轴的长度没有</w:t>
      </w:r>
      <w:r>
        <w:rPr>
          <w:rFonts w:ascii="Times New Roman" w:hAnsi="宋体" w:hint="eastAsia"/>
          <w:color w:val="000000" w:themeColor="text1"/>
        </w:rPr>
        <w:t>显著</w:t>
      </w:r>
      <w:r>
        <w:rPr>
          <w:rFonts w:ascii="Times New Roman" w:hAnsi="宋体"/>
          <w:color w:val="000000" w:themeColor="text1"/>
        </w:rPr>
        <w:t>差异。</w:t>
      </w:r>
    </w:p>
    <w:p w:rsidR="00A01CCC" w:rsidRDefault="009E6185">
      <w:pPr>
        <w:pStyle w:val="af"/>
        <w:rPr>
          <w:rFonts w:ascii="Times New Roman" w:hAnsi="宋体"/>
          <w:color w:val="000000" w:themeColor="text1"/>
        </w:rPr>
      </w:pPr>
      <w:r>
        <w:rPr>
          <w:rFonts w:ascii="Times New Roman" w:hAnsi="宋体" w:hint="eastAsia"/>
          <w:color w:val="000000" w:themeColor="text1"/>
        </w:rPr>
        <w:t>注：</w:t>
      </w:r>
      <w:r>
        <w:rPr>
          <w:rFonts w:ascii="Times New Roman" w:hAnsi="宋体"/>
          <w:color w:val="000000" w:themeColor="text1"/>
        </w:rPr>
        <w:t>如果纳米物体的最长和最短轴的长度显著不同（通常超过</w:t>
      </w:r>
      <w:r>
        <w:rPr>
          <w:rFonts w:ascii="Times New Roman" w:hAnsi="宋体"/>
          <w:color w:val="000000" w:themeColor="text1"/>
        </w:rPr>
        <w:t>3</w:t>
      </w:r>
      <w:r>
        <w:rPr>
          <w:rFonts w:ascii="Times New Roman" w:hAnsi="宋体"/>
          <w:color w:val="000000" w:themeColor="text1"/>
        </w:rPr>
        <w:t>倍），术语纳米纤维或纳米片等可能优于术语纳米颗粒。</w:t>
      </w:r>
    </w:p>
    <w:p w:rsidR="00A01CCC" w:rsidRDefault="009E6185">
      <w:pPr>
        <w:pStyle w:val="1"/>
        <w:spacing w:before="120" w:after="120"/>
        <w:rPr>
          <w:rFonts w:cs="Times New Roman"/>
          <w:color w:val="000000" w:themeColor="text1"/>
          <w:sz w:val="21"/>
          <w:szCs w:val="21"/>
        </w:rPr>
      </w:pPr>
      <w:r>
        <w:rPr>
          <w:rFonts w:ascii="黑体" w:eastAsia="黑体" w:hAnsi="黑体" w:cs="Times New Roman"/>
          <w:color w:val="000000" w:themeColor="text1"/>
          <w:sz w:val="21"/>
          <w:szCs w:val="21"/>
        </w:rPr>
        <w:t>4</w:t>
      </w:r>
      <w:r>
        <w:rPr>
          <w:rFonts w:ascii="黑体" w:eastAsia="黑体" w:hAnsi="黑体" w:cs="Times New Roman" w:hint="eastAsia"/>
          <w:color w:val="000000" w:themeColor="text1"/>
          <w:sz w:val="21"/>
          <w:szCs w:val="21"/>
        </w:rPr>
        <w:t>要求</w:t>
      </w:r>
      <w:bookmarkEnd w:id="17"/>
      <w:bookmarkEnd w:id="18"/>
    </w:p>
    <w:p w:rsidR="00A01CCC" w:rsidRDefault="009E6185">
      <w:pPr>
        <w:pStyle w:val="2"/>
        <w:spacing w:before="120" w:after="120"/>
        <w:rPr>
          <w:color w:val="000000" w:themeColor="text1"/>
          <w:sz w:val="21"/>
          <w:szCs w:val="21"/>
        </w:rPr>
      </w:pPr>
      <w:bookmarkStart w:id="19" w:name="_Toc37517021"/>
      <w:r>
        <w:rPr>
          <w:rFonts w:ascii="黑体" w:eastAsia="黑体" w:hAnsi="黑体"/>
          <w:color w:val="000000" w:themeColor="text1"/>
          <w:sz w:val="21"/>
          <w:szCs w:val="21"/>
        </w:rPr>
        <w:t>4.1 命名规则</w:t>
      </w:r>
      <w:bookmarkEnd w:id="19"/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产品可按粒度分类，以</w:t>
      </w:r>
      <w:r>
        <w:rPr>
          <w:rFonts w:cs="Times New Roman"/>
          <w:color w:val="000000" w:themeColor="text1"/>
          <w:szCs w:val="21"/>
        </w:rPr>
        <w:t>β-</w:t>
      </w:r>
      <w:r>
        <w:rPr>
          <w:rFonts w:cs="Times New Roman"/>
          <w:color w:val="000000" w:themeColor="text1"/>
          <w:szCs w:val="21"/>
        </w:rPr>
        <w:t>磷酸三钙</w:t>
      </w:r>
      <w:r>
        <w:rPr>
          <w:rFonts w:cs="Times New Roman" w:hint="eastAsia"/>
          <w:color w:val="000000" w:themeColor="text1"/>
          <w:szCs w:val="21"/>
        </w:rPr>
        <w:t>纳米粉体</w:t>
      </w:r>
      <w:r>
        <w:rPr>
          <w:rFonts w:cs="Times New Roman"/>
          <w:color w:val="000000" w:themeColor="text1"/>
          <w:szCs w:val="21"/>
        </w:rPr>
        <w:t>缩写</w:t>
      </w:r>
      <w:r>
        <w:rPr>
          <w:rFonts w:cs="Times New Roman"/>
          <w:color w:val="000000" w:themeColor="text1"/>
          <w:szCs w:val="21"/>
        </w:rPr>
        <w:t>n-β-TCP</w:t>
      </w:r>
      <w:r>
        <w:rPr>
          <w:rFonts w:cs="Times New Roman"/>
          <w:color w:val="000000" w:themeColor="text1"/>
          <w:szCs w:val="21"/>
        </w:rPr>
        <w:t>加数字表示。数字代表</w:t>
      </w:r>
      <w:r>
        <w:rPr>
          <w:rFonts w:cs="Times New Roman" w:hint="eastAsia"/>
          <w:color w:val="000000" w:themeColor="text1"/>
          <w:szCs w:val="21"/>
        </w:rPr>
        <w:t>粉体</w:t>
      </w:r>
      <w:r>
        <w:rPr>
          <w:rFonts w:cs="Times New Roman"/>
          <w:color w:val="000000" w:themeColor="text1"/>
          <w:szCs w:val="21"/>
        </w:rPr>
        <w:t>粒度的量值（以纳米为单位），对于有粒度上、下限值要求的产品，其数字按序表示粒度范围的上限值（最大粒度）和下限值（最小粒度），如</w:t>
      </w:r>
      <w:r>
        <w:rPr>
          <w:rFonts w:cs="Times New Roman"/>
          <w:color w:val="000000" w:themeColor="text1"/>
          <w:szCs w:val="21"/>
        </w:rPr>
        <w:t>n-β-TCP 80-40</w:t>
      </w:r>
      <w:r>
        <w:rPr>
          <w:rFonts w:cs="Times New Roman"/>
          <w:color w:val="000000" w:themeColor="text1"/>
          <w:szCs w:val="21"/>
        </w:rPr>
        <w:t>代表粒度大于</w:t>
      </w:r>
      <w:r>
        <w:rPr>
          <w:rFonts w:cs="Times New Roman"/>
          <w:color w:val="000000" w:themeColor="text1"/>
          <w:szCs w:val="21"/>
        </w:rPr>
        <w:t>40 nm</w:t>
      </w:r>
      <w:r>
        <w:rPr>
          <w:rFonts w:cs="Times New Roman" w:hint="eastAsia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>小于</w:t>
      </w:r>
      <w:r>
        <w:rPr>
          <w:rFonts w:cs="Times New Roman"/>
          <w:color w:val="000000" w:themeColor="text1"/>
          <w:szCs w:val="21"/>
        </w:rPr>
        <w:t>80 nm</w:t>
      </w:r>
      <w:r>
        <w:rPr>
          <w:rFonts w:cs="Times New Roman"/>
          <w:color w:val="000000" w:themeColor="text1"/>
          <w:szCs w:val="21"/>
        </w:rPr>
        <w:t>的</w:t>
      </w:r>
      <w:r>
        <w:rPr>
          <w:rFonts w:cs="Times New Roman"/>
          <w:color w:val="000000" w:themeColor="text1"/>
          <w:szCs w:val="21"/>
        </w:rPr>
        <w:t>β-TCP</w:t>
      </w:r>
      <w:r>
        <w:rPr>
          <w:rFonts w:cs="Times New Roman"/>
          <w:color w:val="000000" w:themeColor="text1"/>
          <w:szCs w:val="21"/>
        </w:rPr>
        <w:t>纳米</w:t>
      </w:r>
      <w:r>
        <w:rPr>
          <w:rFonts w:cs="Times New Roman" w:hint="eastAsia"/>
          <w:color w:val="000000" w:themeColor="text1"/>
          <w:szCs w:val="21"/>
        </w:rPr>
        <w:t>粉体</w:t>
      </w:r>
      <w:r>
        <w:rPr>
          <w:rFonts w:cs="Times New Roman"/>
          <w:color w:val="000000" w:themeColor="text1"/>
          <w:szCs w:val="21"/>
        </w:rPr>
        <w:t>。对于仅有粒度上限值要求的产品，其数字表示粒度的上限值（最大粒度），如</w:t>
      </w:r>
      <w:r>
        <w:rPr>
          <w:rFonts w:cs="Times New Roman"/>
          <w:color w:val="000000" w:themeColor="text1"/>
          <w:szCs w:val="21"/>
        </w:rPr>
        <w:t>n-β-TCP 85</w:t>
      </w:r>
      <w:r>
        <w:rPr>
          <w:rFonts w:cs="Times New Roman"/>
          <w:color w:val="000000" w:themeColor="text1"/>
          <w:szCs w:val="21"/>
        </w:rPr>
        <w:t>代表粒度不大于</w:t>
      </w:r>
      <w:r>
        <w:rPr>
          <w:rFonts w:cs="Times New Roman"/>
          <w:color w:val="000000" w:themeColor="text1"/>
          <w:szCs w:val="21"/>
        </w:rPr>
        <w:t>85 nm</w:t>
      </w:r>
      <w:r>
        <w:rPr>
          <w:rFonts w:cs="Times New Roman"/>
          <w:color w:val="000000" w:themeColor="text1"/>
          <w:szCs w:val="21"/>
        </w:rPr>
        <w:t>的混合</w:t>
      </w:r>
      <w:r>
        <w:rPr>
          <w:rFonts w:cs="Times New Roman"/>
          <w:color w:val="000000" w:themeColor="text1"/>
          <w:szCs w:val="21"/>
        </w:rPr>
        <w:t>β-TCP</w:t>
      </w:r>
      <w:r>
        <w:rPr>
          <w:rFonts w:cs="Times New Roman"/>
          <w:color w:val="000000" w:themeColor="text1"/>
          <w:szCs w:val="21"/>
        </w:rPr>
        <w:t>纳米</w:t>
      </w:r>
      <w:r>
        <w:rPr>
          <w:rFonts w:cs="Times New Roman" w:hint="eastAsia"/>
          <w:color w:val="000000" w:themeColor="text1"/>
          <w:szCs w:val="21"/>
        </w:rPr>
        <w:t>粉体</w:t>
      </w:r>
      <w:r>
        <w:rPr>
          <w:rFonts w:cs="Times New Roman"/>
          <w:color w:val="000000" w:themeColor="text1"/>
          <w:szCs w:val="21"/>
        </w:rPr>
        <w:t>。</w:t>
      </w:r>
    </w:p>
    <w:p w:rsidR="00A01CCC" w:rsidRDefault="009E6185">
      <w:pPr>
        <w:pStyle w:val="2"/>
        <w:rPr>
          <w:color w:val="000000" w:themeColor="text1"/>
          <w:sz w:val="21"/>
          <w:szCs w:val="21"/>
        </w:rPr>
      </w:pPr>
      <w:bookmarkStart w:id="20" w:name="_Toc37517022"/>
      <w:r>
        <w:rPr>
          <w:rFonts w:ascii="黑体" w:eastAsia="黑体" w:hAnsi="黑体"/>
          <w:color w:val="000000" w:themeColor="text1"/>
          <w:sz w:val="21"/>
          <w:szCs w:val="21"/>
        </w:rPr>
        <w:t>4.2 外观</w:t>
      </w:r>
      <w:bookmarkEnd w:id="20"/>
      <w:r>
        <w:rPr>
          <w:rFonts w:ascii="黑体" w:eastAsia="黑体" w:hAnsi="黑体"/>
          <w:color w:val="000000" w:themeColor="text1"/>
          <w:sz w:val="21"/>
          <w:szCs w:val="21"/>
        </w:rPr>
        <w:t xml:space="preserve"> </w:t>
      </w:r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</w:rPr>
        <w:t>白色、无臭、无味的</w:t>
      </w:r>
      <w:r>
        <w:rPr>
          <w:rFonts w:cs="Times New Roman" w:hint="eastAsia"/>
          <w:color w:val="000000" w:themeColor="text1"/>
        </w:rPr>
        <w:t>晶体或无定形</w:t>
      </w:r>
      <w:r>
        <w:rPr>
          <w:rFonts w:cs="Times New Roman"/>
          <w:color w:val="000000" w:themeColor="text1"/>
        </w:rPr>
        <w:t>粉末，无肉眼可见的异物。</w:t>
      </w:r>
    </w:p>
    <w:p w:rsidR="00A01CCC" w:rsidRDefault="009E6185">
      <w:pPr>
        <w:pStyle w:val="2"/>
        <w:rPr>
          <w:color w:val="000000" w:themeColor="text1"/>
          <w:sz w:val="21"/>
          <w:szCs w:val="21"/>
        </w:rPr>
      </w:pPr>
      <w:bookmarkStart w:id="21" w:name="_Toc37517023"/>
      <w:r>
        <w:rPr>
          <w:rFonts w:ascii="黑体" w:eastAsia="黑体" w:hAnsi="黑体"/>
          <w:color w:val="000000" w:themeColor="text1"/>
          <w:sz w:val="21"/>
          <w:szCs w:val="21"/>
        </w:rPr>
        <w:t>4.3 粒度</w:t>
      </w:r>
      <w:bookmarkEnd w:id="21"/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按</w:t>
      </w:r>
      <w:r>
        <w:rPr>
          <w:rFonts w:cs="Times New Roman"/>
          <w:color w:val="000000" w:themeColor="text1"/>
          <w:szCs w:val="21"/>
        </w:rPr>
        <w:t>GB/T 32269-2015</w:t>
      </w:r>
      <w:r>
        <w:rPr>
          <w:rFonts w:cs="Times New Roman"/>
          <w:color w:val="000000" w:themeColor="text1"/>
          <w:szCs w:val="21"/>
        </w:rPr>
        <w:t>规定，纳米</w:t>
      </w:r>
      <w:r>
        <w:rPr>
          <w:rFonts w:cs="Times New Roman"/>
          <w:color w:val="000000" w:themeColor="text1"/>
          <w:szCs w:val="21"/>
        </w:rPr>
        <w:t>β-</w:t>
      </w:r>
      <w:r>
        <w:rPr>
          <w:rFonts w:cs="Times New Roman"/>
          <w:color w:val="000000" w:themeColor="text1"/>
          <w:szCs w:val="21"/>
        </w:rPr>
        <w:t>磷酸三钙尺寸至少有一维在</w:t>
      </w:r>
      <w:r>
        <w:rPr>
          <w:rFonts w:cs="Times New Roman"/>
          <w:color w:val="000000" w:themeColor="text1"/>
          <w:szCs w:val="21"/>
        </w:rPr>
        <w:t>100 nm</w:t>
      </w:r>
      <w:r>
        <w:rPr>
          <w:rFonts w:cs="Times New Roman"/>
          <w:color w:val="000000" w:themeColor="text1"/>
          <w:szCs w:val="21"/>
        </w:rPr>
        <w:t>以内。</w:t>
      </w:r>
      <w:r>
        <w:rPr>
          <w:rFonts w:cs="Times New Roman"/>
          <w:color w:val="000000" w:themeColor="text1"/>
          <w:szCs w:val="21"/>
        </w:rPr>
        <w:t>β-</w:t>
      </w:r>
      <w:r>
        <w:rPr>
          <w:rFonts w:cs="Times New Roman"/>
          <w:color w:val="000000" w:themeColor="text1"/>
          <w:szCs w:val="21"/>
        </w:rPr>
        <w:t>磷酸三钙</w:t>
      </w:r>
      <w:r>
        <w:rPr>
          <w:rFonts w:cs="Times New Roman"/>
          <w:color w:val="000000" w:themeColor="text1"/>
        </w:rPr>
        <w:t>纳米粉体</w:t>
      </w:r>
      <w:r>
        <w:rPr>
          <w:rFonts w:cs="Times New Roman" w:hint="eastAsia"/>
          <w:color w:val="000000" w:themeColor="text1"/>
        </w:rPr>
        <w:t>的粒度应在</w:t>
      </w:r>
      <w:r>
        <w:rPr>
          <w:rFonts w:cs="Times New Roman" w:hint="eastAsia"/>
          <w:color w:val="000000" w:themeColor="text1"/>
        </w:rPr>
        <w:t>4.1</w:t>
      </w:r>
      <w:r>
        <w:rPr>
          <w:rFonts w:cs="Times New Roman" w:hint="eastAsia"/>
          <w:color w:val="000000" w:themeColor="text1"/>
        </w:rPr>
        <w:t>规定标示值的范围内。</w:t>
      </w:r>
    </w:p>
    <w:p w:rsidR="00A01CCC" w:rsidRDefault="009E6185">
      <w:pPr>
        <w:pStyle w:val="2"/>
        <w:rPr>
          <w:rFonts w:ascii="黑体" w:hAnsi="黑体" w:cs="Times New Roman"/>
          <w:color w:val="000000" w:themeColor="text1"/>
          <w:sz w:val="21"/>
          <w:szCs w:val="21"/>
        </w:rPr>
      </w:pPr>
      <w:bookmarkStart w:id="22" w:name="_Toc37517024"/>
      <w:r>
        <w:rPr>
          <w:rFonts w:ascii="黑体" w:eastAsia="黑体" w:hAnsi="黑体" w:cs="Times New Roman"/>
          <w:color w:val="000000" w:themeColor="text1"/>
          <w:sz w:val="21"/>
          <w:szCs w:val="21"/>
        </w:rPr>
        <w:t xml:space="preserve">4.4 </w:t>
      </w:r>
      <w:r>
        <w:rPr>
          <w:rFonts w:ascii="黑体" w:eastAsia="黑体" w:hAnsi="黑体"/>
          <w:color w:val="000000" w:themeColor="text1"/>
          <w:sz w:val="21"/>
          <w:szCs w:val="21"/>
        </w:rPr>
        <w:t>X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射线衍射分析</w:t>
      </w:r>
      <w:bookmarkEnd w:id="22"/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X</w:t>
      </w:r>
      <w:r>
        <w:rPr>
          <w:rFonts w:cs="Times New Roman"/>
          <w:color w:val="000000" w:themeColor="text1"/>
          <w:szCs w:val="21"/>
        </w:rPr>
        <w:t>射线衍射谱应符合</w:t>
      </w:r>
      <w:r>
        <w:rPr>
          <w:rFonts w:cs="Times New Roman"/>
          <w:color w:val="000000" w:themeColor="text1"/>
          <w:szCs w:val="21"/>
        </w:rPr>
        <w:t>JCPDF</w:t>
      </w:r>
      <w:r>
        <w:rPr>
          <w:rFonts w:cs="Times New Roman"/>
          <w:color w:val="000000" w:themeColor="text1"/>
          <w:szCs w:val="21"/>
        </w:rPr>
        <w:t>粉末衍射卡片</w:t>
      </w:r>
      <w:r>
        <w:rPr>
          <w:rFonts w:cs="Times New Roman"/>
          <w:color w:val="000000" w:themeColor="text1"/>
          <w:szCs w:val="21"/>
        </w:rPr>
        <w:t>No.09-0169</w:t>
      </w:r>
      <w:r>
        <w:rPr>
          <w:rFonts w:cs="Times New Roman" w:hint="eastAsia"/>
          <w:color w:val="000000" w:themeColor="text1"/>
          <w:szCs w:val="21"/>
        </w:rPr>
        <w:t>。结晶度：</w:t>
      </w:r>
      <w:r>
        <w:rPr>
          <w:rFonts w:cs="Times New Roman"/>
          <w:color w:val="000000" w:themeColor="text1"/>
          <w:szCs w:val="21"/>
        </w:rPr>
        <w:t>无明显的</w:t>
      </w:r>
      <w:r>
        <w:rPr>
          <w:rFonts w:cs="Times New Roman" w:hint="eastAsia"/>
          <w:color w:val="000000" w:themeColor="text1"/>
          <w:szCs w:val="21"/>
        </w:rPr>
        <w:t>其它磷酸钙</w:t>
      </w:r>
      <w:r>
        <w:rPr>
          <w:rFonts w:cs="Times New Roman"/>
          <w:color w:val="000000" w:themeColor="text1"/>
          <w:szCs w:val="21"/>
        </w:rPr>
        <w:t>和结晶物质峰，也无明显的非晶物质表现。</w:t>
      </w:r>
      <w:r>
        <w:rPr>
          <w:rFonts w:cs="Times New Roman"/>
          <w:color w:val="000000" w:themeColor="text1"/>
          <w:szCs w:val="21"/>
        </w:rPr>
        <w:t>β-</w:t>
      </w:r>
      <w:r>
        <w:rPr>
          <w:rFonts w:cs="Times New Roman"/>
          <w:color w:val="000000" w:themeColor="text1"/>
          <w:szCs w:val="21"/>
        </w:rPr>
        <w:t>磷酸三钙</w:t>
      </w:r>
      <w:r>
        <w:rPr>
          <w:rFonts w:cs="Times New Roman" w:hint="eastAsia"/>
          <w:color w:val="000000" w:themeColor="text1"/>
          <w:szCs w:val="21"/>
        </w:rPr>
        <w:t>相</w:t>
      </w:r>
      <w:r>
        <w:rPr>
          <w:rFonts w:cs="Times New Roman"/>
          <w:color w:val="000000" w:themeColor="text1"/>
          <w:szCs w:val="21"/>
        </w:rPr>
        <w:t>含量</w:t>
      </w:r>
      <w:r>
        <w:rPr>
          <w:rFonts w:cs="Times New Roman" w:hint="eastAsia"/>
          <w:color w:val="000000" w:themeColor="text1"/>
          <w:szCs w:val="21"/>
        </w:rPr>
        <w:t>：</w:t>
      </w:r>
      <w:r>
        <w:rPr>
          <w:rFonts w:cs="Times New Roman"/>
          <w:color w:val="000000" w:themeColor="text1"/>
          <w:szCs w:val="21"/>
        </w:rPr>
        <w:t>大于</w:t>
      </w:r>
      <w:r>
        <w:rPr>
          <w:rFonts w:cs="Times New Roman"/>
          <w:color w:val="000000" w:themeColor="text1"/>
          <w:szCs w:val="21"/>
        </w:rPr>
        <w:t>95%</w:t>
      </w:r>
      <w:r>
        <w:rPr>
          <w:rFonts w:cs="Times New Roman"/>
          <w:color w:val="000000" w:themeColor="text1"/>
          <w:szCs w:val="21"/>
        </w:rPr>
        <w:t>。</w:t>
      </w:r>
    </w:p>
    <w:p w:rsidR="00A01CCC" w:rsidRDefault="009E6185">
      <w:pPr>
        <w:pStyle w:val="2"/>
        <w:rPr>
          <w:color w:val="000000" w:themeColor="text1"/>
          <w:sz w:val="21"/>
          <w:szCs w:val="21"/>
        </w:rPr>
      </w:pPr>
      <w:bookmarkStart w:id="23" w:name="_Toc37517025"/>
      <w:bookmarkStart w:id="24" w:name="_Toc37514288"/>
      <w:r>
        <w:rPr>
          <w:rFonts w:ascii="黑体" w:eastAsia="黑体" w:hAnsi="黑体"/>
          <w:color w:val="000000" w:themeColor="text1"/>
          <w:sz w:val="21"/>
          <w:szCs w:val="21"/>
        </w:rPr>
        <w:lastRenderedPageBreak/>
        <w:t>4.5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红外吸收光谱</w:t>
      </w:r>
      <w:bookmarkEnd w:id="23"/>
      <w:bookmarkEnd w:id="24"/>
    </w:p>
    <w:p w:rsidR="00A01CCC" w:rsidRDefault="009E6185">
      <w:pPr>
        <w:ind w:firstLineChars="200" w:firstLine="420"/>
        <w:rPr>
          <w:rFonts w:hAnsi="黑体"/>
          <w:b/>
          <w:color w:val="000000" w:themeColor="text1"/>
          <w:sz w:val="28"/>
          <w:szCs w:val="28"/>
        </w:rPr>
      </w:pPr>
      <w:r>
        <w:rPr>
          <w:rFonts w:hAnsi="TimesNewRomanPSMT" w:cs="Times New Roman"/>
          <w:color w:val="000000" w:themeColor="text1"/>
          <w:szCs w:val="21"/>
        </w:rPr>
        <w:t>应有</w:t>
      </w:r>
      <w:r>
        <w:rPr>
          <w:rFonts w:cs="Times New Roman"/>
          <w:color w:val="000000" w:themeColor="text1"/>
          <w:szCs w:val="21"/>
        </w:rPr>
        <w:t>PO</w:t>
      </w:r>
      <w:r>
        <w:rPr>
          <w:rFonts w:cs="Times New Roman"/>
          <w:color w:val="000000" w:themeColor="text1"/>
          <w:szCs w:val="21"/>
          <w:vertAlign w:val="subscript"/>
        </w:rPr>
        <w:t>4</w:t>
      </w:r>
      <w:r>
        <w:rPr>
          <w:rFonts w:cs="Times New Roman"/>
          <w:color w:val="000000" w:themeColor="text1"/>
          <w:szCs w:val="21"/>
          <w:vertAlign w:val="superscript"/>
        </w:rPr>
        <w:t>3-</w:t>
      </w:r>
      <w:r>
        <w:rPr>
          <w:rFonts w:hAnsi="TimesNewRomanPSMT" w:cs="Times New Roman"/>
          <w:color w:val="000000" w:themeColor="text1"/>
          <w:szCs w:val="21"/>
        </w:rPr>
        <w:t>的吸收峰</w:t>
      </w:r>
      <w:r>
        <w:rPr>
          <w:rFonts w:cs="Times New Roman"/>
          <w:color w:val="000000" w:themeColor="text1"/>
          <w:szCs w:val="21"/>
        </w:rPr>
        <w:t xml:space="preserve"> 10</w:t>
      </w:r>
      <w:r>
        <w:rPr>
          <w:rFonts w:cs="Times New Roman" w:hint="eastAsia"/>
          <w:color w:val="000000" w:themeColor="text1"/>
          <w:szCs w:val="21"/>
        </w:rPr>
        <w:t>78</w:t>
      </w:r>
      <w:r>
        <w:rPr>
          <w:rFonts w:cs="Times New Roman"/>
          <w:color w:val="000000" w:themeColor="text1"/>
          <w:szCs w:val="21"/>
        </w:rPr>
        <w:t xml:space="preserve"> cm</w:t>
      </w:r>
      <w:r>
        <w:rPr>
          <w:rFonts w:cs="Times New Roman"/>
          <w:color w:val="000000" w:themeColor="text1"/>
          <w:szCs w:val="21"/>
          <w:vertAlign w:val="superscript"/>
        </w:rPr>
        <w:t>-1</w:t>
      </w:r>
      <w:r>
        <w:rPr>
          <w:rFonts w:hAnsi="TimesNewRomanPSMT" w:cs="Times New Roman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 xml:space="preserve"> 104</w:t>
      </w:r>
      <w:r>
        <w:rPr>
          <w:rFonts w:cs="Times New Roman" w:hint="eastAsia"/>
          <w:color w:val="000000" w:themeColor="text1"/>
          <w:szCs w:val="21"/>
        </w:rPr>
        <w:t>4</w:t>
      </w:r>
      <w:r>
        <w:rPr>
          <w:rFonts w:cs="Times New Roman"/>
          <w:color w:val="000000" w:themeColor="text1"/>
          <w:szCs w:val="21"/>
        </w:rPr>
        <w:t xml:space="preserve"> cm</w:t>
      </w:r>
      <w:r>
        <w:rPr>
          <w:rFonts w:cs="Times New Roman"/>
          <w:color w:val="000000" w:themeColor="text1"/>
          <w:szCs w:val="21"/>
          <w:vertAlign w:val="superscript"/>
        </w:rPr>
        <w:t>-1</w:t>
      </w:r>
      <w:r>
        <w:rPr>
          <w:rFonts w:hAnsi="TimesNewRomanPSMT" w:cs="Times New Roman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 xml:space="preserve"> 9</w:t>
      </w:r>
      <w:r>
        <w:rPr>
          <w:rFonts w:cs="Times New Roman" w:hint="eastAsia"/>
          <w:color w:val="000000" w:themeColor="text1"/>
          <w:szCs w:val="21"/>
        </w:rPr>
        <w:t>72</w:t>
      </w:r>
      <w:r>
        <w:rPr>
          <w:rFonts w:cs="Times New Roman"/>
          <w:color w:val="000000" w:themeColor="text1"/>
          <w:szCs w:val="21"/>
        </w:rPr>
        <w:t xml:space="preserve"> cm</w:t>
      </w:r>
      <w:r>
        <w:rPr>
          <w:rFonts w:cs="Times New Roman"/>
          <w:color w:val="000000" w:themeColor="text1"/>
          <w:szCs w:val="21"/>
          <w:vertAlign w:val="superscript"/>
        </w:rPr>
        <w:t>-1</w:t>
      </w:r>
      <w:r>
        <w:rPr>
          <w:rFonts w:hAnsi="TimesNewRomanPSMT" w:cs="Times New Roman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 xml:space="preserve"> 60</w:t>
      </w:r>
      <w:r>
        <w:rPr>
          <w:rFonts w:cs="Times New Roman" w:hint="eastAsia"/>
          <w:color w:val="000000" w:themeColor="text1"/>
          <w:szCs w:val="21"/>
        </w:rPr>
        <w:t>6</w:t>
      </w:r>
      <w:r>
        <w:rPr>
          <w:rFonts w:cs="Times New Roman"/>
          <w:color w:val="000000" w:themeColor="text1"/>
          <w:szCs w:val="21"/>
        </w:rPr>
        <w:t xml:space="preserve"> cm</w:t>
      </w:r>
      <w:r>
        <w:rPr>
          <w:rFonts w:cs="Times New Roman"/>
          <w:color w:val="000000" w:themeColor="text1"/>
          <w:szCs w:val="21"/>
          <w:vertAlign w:val="superscript"/>
        </w:rPr>
        <w:t>-1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hAnsi="TimesNewRomanPSMT" w:cs="Times New Roman"/>
          <w:color w:val="000000" w:themeColor="text1"/>
          <w:szCs w:val="21"/>
        </w:rPr>
        <w:t>和</w:t>
      </w:r>
      <w:r>
        <w:rPr>
          <w:rFonts w:cs="Times New Roman"/>
          <w:color w:val="000000" w:themeColor="text1"/>
          <w:szCs w:val="21"/>
        </w:rPr>
        <w:t xml:space="preserve"> 5</w:t>
      </w:r>
      <w:r>
        <w:rPr>
          <w:rFonts w:cs="Times New Roman" w:hint="eastAsia"/>
          <w:color w:val="000000" w:themeColor="text1"/>
          <w:szCs w:val="21"/>
        </w:rPr>
        <w:t>52</w:t>
      </w:r>
      <w:r>
        <w:rPr>
          <w:rFonts w:cs="Times New Roman"/>
          <w:color w:val="000000" w:themeColor="text1"/>
          <w:szCs w:val="21"/>
        </w:rPr>
        <w:t>cm</w:t>
      </w:r>
      <w:r>
        <w:rPr>
          <w:rFonts w:cs="Times New Roman"/>
          <w:color w:val="000000" w:themeColor="text1"/>
          <w:szCs w:val="21"/>
          <w:vertAlign w:val="superscript"/>
        </w:rPr>
        <w:t>-1</w:t>
      </w:r>
      <w:r>
        <w:rPr>
          <w:rFonts w:hAnsi="TimesNewRomanPSMT" w:cs="Times New Roman"/>
          <w:color w:val="000000" w:themeColor="text1"/>
          <w:szCs w:val="21"/>
        </w:rPr>
        <w:t>，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hAnsi="TimesNewRomanPSMT" w:cs="Times New Roman"/>
          <w:color w:val="000000" w:themeColor="text1"/>
          <w:szCs w:val="21"/>
        </w:rPr>
        <w:t>无碳酸根、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hAnsi="TimesNewRomanPSMT" w:cs="Times New Roman"/>
          <w:color w:val="000000" w:themeColor="text1"/>
          <w:szCs w:val="21"/>
        </w:rPr>
        <w:t>碳基、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hAnsi="TimesNewRomanPSMT" w:cs="Times New Roman"/>
          <w:color w:val="000000" w:themeColor="text1"/>
          <w:szCs w:val="21"/>
        </w:rPr>
        <w:t>氨基或</w:t>
      </w:r>
      <w:r>
        <w:rPr>
          <w:rFonts w:hAnsi="TimesNewRomanPSMT" w:cs="Times New Roman" w:hint="eastAsia"/>
          <w:color w:val="000000" w:themeColor="text1"/>
          <w:szCs w:val="21"/>
        </w:rPr>
        <w:t>其它</w:t>
      </w:r>
      <w:r>
        <w:rPr>
          <w:rFonts w:hAnsi="TimesNewRomanPSMT" w:cs="Times New Roman"/>
          <w:color w:val="000000" w:themeColor="text1"/>
          <w:szCs w:val="21"/>
        </w:rPr>
        <w:t>杂质吸收峰出现。</w:t>
      </w:r>
    </w:p>
    <w:p w:rsidR="00A01CCC" w:rsidRDefault="009E6185">
      <w:pPr>
        <w:pStyle w:val="2"/>
        <w:rPr>
          <w:rFonts w:ascii="黑体" w:hAnsi="黑体" w:cs="Times New Roman"/>
          <w:color w:val="000000" w:themeColor="text1"/>
          <w:sz w:val="21"/>
          <w:szCs w:val="21"/>
        </w:rPr>
      </w:pPr>
      <w:bookmarkStart w:id="25" w:name="_Toc37517026"/>
      <w:bookmarkStart w:id="26" w:name="_Toc37514289"/>
      <w:r>
        <w:rPr>
          <w:rFonts w:ascii="黑体" w:eastAsia="黑体" w:hAnsi="黑体"/>
          <w:color w:val="000000" w:themeColor="text1"/>
          <w:sz w:val="21"/>
          <w:szCs w:val="21"/>
        </w:rPr>
        <w:t>4.6 钙/磷原子比</w:t>
      </w:r>
      <w:bookmarkEnd w:id="25"/>
      <w:bookmarkEnd w:id="26"/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钙（</w:t>
      </w:r>
      <w:r>
        <w:rPr>
          <w:rFonts w:cs="Times New Roman"/>
          <w:color w:val="000000" w:themeColor="text1"/>
          <w:szCs w:val="21"/>
        </w:rPr>
        <w:t>Ca</w:t>
      </w:r>
      <w:r>
        <w:rPr>
          <w:rFonts w:cs="Times New Roman"/>
          <w:color w:val="000000" w:themeColor="text1"/>
          <w:szCs w:val="21"/>
        </w:rPr>
        <w:t>）、磷（</w:t>
      </w:r>
      <w:r>
        <w:rPr>
          <w:rFonts w:cs="Times New Roman"/>
          <w:color w:val="000000" w:themeColor="text1"/>
          <w:szCs w:val="21"/>
        </w:rPr>
        <w:t>P</w:t>
      </w:r>
      <w:r>
        <w:rPr>
          <w:rFonts w:cs="Times New Roman"/>
          <w:color w:val="000000" w:themeColor="text1"/>
          <w:szCs w:val="21"/>
        </w:rPr>
        <w:t>）原子比应为</w:t>
      </w:r>
      <w:r>
        <w:rPr>
          <w:rFonts w:cs="Times New Roman"/>
          <w:color w:val="000000" w:themeColor="text1"/>
          <w:szCs w:val="21"/>
        </w:rPr>
        <w:t>1.5</w:t>
      </w:r>
      <w:r>
        <w:rPr>
          <w:rFonts w:cs="Times New Roman" w:hint="eastAsia"/>
          <w:color w:val="000000" w:themeColor="text1"/>
          <w:szCs w:val="21"/>
        </w:rPr>
        <w:t>0</w:t>
      </w:r>
      <w:r>
        <w:rPr>
          <w:rFonts w:cs="Times New Roman"/>
          <w:color w:val="000000" w:themeColor="text1"/>
          <w:szCs w:val="21"/>
        </w:rPr>
        <w:t>士</w:t>
      </w:r>
      <w:r>
        <w:rPr>
          <w:rFonts w:cs="Times New Roman"/>
          <w:color w:val="000000" w:themeColor="text1"/>
          <w:szCs w:val="21"/>
        </w:rPr>
        <w:t>0.02</w:t>
      </w:r>
      <w:r>
        <w:rPr>
          <w:rFonts w:cs="Times New Roman"/>
          <w:color w:val="000000" w:themeColor="text1"/>
          <w:szCs w:val="21"/>
        </w:rPr>
        <w:t>。</w:t>
      </w:r>
    </w:p>
    <w:p w:rsidR="00A01CCC" w:rsidRDefault="009E6185">
      <w:pPr>
        <w:pStyle w:val="2"/>
        <w:rPr>
          <w:rFonts w:ascii="黑体" w:hAnsi="黑体" w:cs="Times New Roman"/>
          <w:color w:val="000000" w:themeColor="text1"/>
          <w:sz w:val="21"/>
          <w:szCs w:val="21"/>
        </w:rPr>
      </w:pPr>
      <w:bookmarkStart w:id="27" w:name="_Toc37514290"/>
      <w:bookmarkStart w:id="28" w:name="_Toc37517027"/>
      <w:r>
        <w:rPr>
          <w:rFonts w:ascii="黑体" w:eastAsia="黑体" w:hAnsi="黑体"/>
          <w:color w:val="000000" w:themeColor="text1"/>
          <w:sz w:val="21"/>
          <w:szCs w:val="21"/>
        </w:rPr>
        <w:t>4.7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 xml:space="preserve"> 微量元素含量（以</w:t>
      </w:r>
      <w:r>
        <w:rPr>
          <w:rFonts w:ascii="Times New Roman" w:eastAsia="黑体" w:hAnsi="Times New Roman" w:cs="Times New Roman"/>
          <w:color w:val="000000" w:themeColor="text1"/>
          <w:sz w:val="21"/>
          <w:szCs w:val="21"/>
        </w:rPr>
        <w:t>mg/kg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表示）</w:t>
      </w:r>
      <w:bookmarkEnd w:id="27"/>
      <w:bookmarkEnd w:id="28"/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砷</w:t>
      </w:r>
      <w:r>
        <w:rPr>
          <w:rFonts w:cs="Times New Roman"/>
          <w:color w:val="000000" w:themeColor="text1"/>
          <w:szCs w:val="21"/>
        </w:rPr>
        <w:t>≤3mg/kg</w:t>
      </w:r>
      <w:r>
        <w:rPr>
          <w:rFonts w:cs="Times New Roman"/>
          <w:color w:val="000000" w:themeColor="text1"/>
          <w:szCs w:val="21"/>
        </w:rPr>
        <w:t>，镉</w:t>
      </w:r>
      <w:bookmarkStart w:id="29" w:name="_Hlk30187695"/>
      <w:r>
        <w:rPr>
          <w:rFonts w:cs="Times New Roman"/>
          <w:color w:val="000000" w:themeColor="text1"/>
          <w:szCs w:val="21"/>
        </w:rPr>
        <w:t>≤</w:t>
      </w:r>
      <w:bookmarkEnd w:id="29"/>
      <w:r>
        <w:rPr>
          <w:rFonts w:cs="Times New Roman"/>
          <w:color w:val="000000" w:themeColor="text1"/>
          <w:szCs w:val="21"/>
        </w:rPr>
        <w:t>3mg/kg</w:t>
      </w:r>
      <w:r>
        <w:rPr>
          <w:rFonts w:cs="Times New Roman"/>
          <w:color w:val="000000" w:themeColor="text1"/>
          <w:szCs w:val="21"/>
        </w:rPr>
        <w:t>，汞</w:t>
      </w:r>
      <w:r>
        <w:rPr>
          <w:rFonts w:cs="Times New Roman"/>
          <w:color w:val="000000" w:themeColor="text1"/>
          <w:szCs w:val="21"/>
        </w:rPr>
        <w:t>≤2mg/kg</w:t>
      </w:r>
      <w:r>
        <w:rPr>
          <w:rFonts w:cs="Times New Roman"/>
          <w:color w:val="000000" w:themeColor="text1"/>
          <w:szCs w:val="21"/>
        </w:rPr>
        <w:t>，铅</w:t>
      </w:r>
      <w:r>
        <w:rPr>
          <w:rFonts w:cs="Times New Roman"/>
          <w:color w:val="000000" w:themeColor="text1"/>
          <w:szCs w:val="21"/>
        </w:rPr>
        <w:t>≤10mg/kg</w:t>
      </w:r>
      <w:r>
        <w:rPr>
          <w:rFonts w:cs="Times New Roman"/>
          <w:color w:val="000000" w:themeColor="text1"/>
          <w:szCs w:val="21"/>
        </w:rPr>
        <w:t>，重金属元素总量（以铅计）</w:t>
      </w:r>
      <w:r>
        <w:rPr>
          <w:rFonts w:cs="Times New Roman"/>
          <w:color w:val="000000" w:themeColor="text1"/>
          <w:szCs w:val="21"/>
        </w:rPr>
        <w:t>≤</w:t>
      </w:r>
      <w:r>
        <w:rPr>
          <w:rFonts w:cs="Times New Roman" w:hint="eastAsia"/>
          <w:color w:val="000000" w:themeColor="text1"/>
          <w:szCs w:val="21"/>
        </w:rPr>
        <w:t>30</w:t>
      </w:r>
      <w:r>
        <w:rPr>
          <w:rFonts w:cs="Times New Roman"/>
          <w:color w:val="000000" w:themeColor="text1"/>
          <w:szCs w:val="21"/>
        </w:rPr>
        <w:t>mg/kg</w:t>
      </w:r>
      <w:r>
        <w:rPr>
          <w:rFonts w:cs="Times New Roman"/>
          <w:color w:val="000000" w:themeColor="text1"/>
          <w:szCs w:val="21"/>
        </w:rPr>
        <w:t>。对所有未以铅计的金属或氧化物，其浓度大于或等于</w:t>
      </w:r>
      <w:r>
        <w:rPr>
          <w:rFonts w:cs="Times New Roman"/>
          <w:color w:val="000000" w:themeColor="text1"/>
          <w:szCs w:val="21"/>
        </w:rPr>
        <w:t>0.1%</w:t>
      </w:r>
      <w:r>
        <w:rPr>
          <w:rFonts w:cs="Times New Roman"/>
          <w:color w:val="000000" w:themeColor="text1"/>
          <w:szCs w:val="21"/>
        </w:rPr>
        <w:t>时，建议将其另页列出，并附于包装中。</w:t>
      </w:r>
    </w:p>
    <w:p w:rsidR="00A01CCC" w:rsidRDefault="009E6185">
      <w:pPr>
        <w:pStyle w:val="2"/>
        <w:rPr>
          <w:rFonts w:ascii="黑体" w:eastAsia="黑体" w:hAnsi="黑体"/>
          <w:color w:val="000000" w:themeColor="text1"/>
          <w:szCs w:val="21"/>
        </w:rPr>
      </w:pPr>
      <w:bookmarkStart w:id="30" w:name="_Toc37514291"/>
      <w:bookmarkStart w:id="31" w:name="_Toc37517028"/>
      <w:r>
        <w:rPr>
          <w:rFonts w:ascii="黑体" w:eastAsia="黑体" w:hAnsi="黑体"/>
          <w:color w:val="000000" w:themeColor="text1"/>
          <w:sz w:val="21"/>
          <w:szCs w:val="21"/>
        </w:rPr>
        <w:t>4.8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 xml:space="preserve"> 生物学评价</w:t>
      </w:r>
      <w:bookmarkEnd w:id="30"/>
      <w:bookmarkEnd w:id="31"/>
    </w:p>
    <w:p w:rsidR="00A01CCC" w:rsidRDefault="009E6185">
      <w:pPr>
        <w:ind w:firstLineChars="200"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应按照</w:t>
      </w:r>
      <w:r>
        <w:rPr>
          <w:rFonts w:cs="Times New Roman"/>
          <w:color w:val="000000" w:themeColor="text1"/>
          <w:szCs w:val="21"/>
        </w:rPr>
        <w:t xml:space="preserve"> GB/T 16886.1 </w:t>
      </w:r>
      <w:r>
        <w:rPr>
          <w:rFonts w:cs="Times New Roman"/>
          <w:color w:val="000000" w:themeColor="text1"/>
          <w:szCs w:val="21"/>
        </w:rPr>
        <w:t>的要求进行生物学的评价。</w:t>
      </w:r>
      <w:bookmarkStart w:id="32" w:name="_Hlk30189748"/>
    </w:p>
    <w:p w:rsidR="00A01CCC" w:rsidRDefault="009E6185">
      <w:pPr>
        <w:ind w:firstLineChars="200" w:firstLine="420"/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  <w:szCs w:val="21"/>
        </w:rPr>
        <w:t>注：</w:t>
      </w:r>
      <w:r>
        <w:rPr>
          <w:rFonts w:cs="Times New Roman"/>
          <w:color w:val="000000" w:themeColor="text1"/>
          <w:szCs w:val="21"/>
        </w:rPr>
        <w:t>溶血试验应符合</w:t>
      </w:r>
      <w:r>
        <w:rPr>
          <w:rFonts w:cs="Times New Roman"/>
          <w:color w:val="000000" w:themeColor="text1"/>
          <w:szCs w:val="21"/>
        </w:rPr>
        <w:t>YY/T 1532-2017</w:t>
      </w:r>
      <w:r>
        <w:rPr>
          <w:rFonts w:cs="Times New Roman"/>
          <w:color w:val="000000" w:themeColor="text1"/>
          <w:szCs w:val="21"/>
        </w:rPr>
        <w:t>医疗器械生物学评价</w:t>
      </w:r>
      <w:r>
        <w:rPr>
          <w:rFonts w:cs="Times New Roman" w:hint="eastAsia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纳米材料</w:t>
      </w:r>
      <w:r>
        <w:rPr>
          <w:rFonts w:cs="Times New Roman" w:hint="eastAsia"/>
          <w:color w:val="000000" w:themeColor="text1"/>
          <w:szCs w:val="21"/>
        </w:rPr>
        <w:t>：</w:t>
      </w:r>
      <w:r>
        <w:rPr>
          <w:rFonts w:cs="Times New Roman"/>
          <w:color w:val="000000" w:themeColor="text1"/>
          <w:szCs w:val="21"/>
        </w:rPr>
        <w:t>溶血试验的规定</w:t>
      </w:r>
      <w:r>
        <w:rPr>
          <w:rFonts w:cs="Times New Roman" w:hint="eastAsia"/>
          <w:color w:val="000000" w:themeColor="text1"/>
          <w:szCs w:val="21"/>
        </w:rPr>
        <w:t>；</w:t>
      </w:r>
      <w:r>
        <w:rPr>
          <w:rFonts w:cs="Times New Roman"/>
          <w:color w:val="000000" w:themeColor="text1"/>
          <w:szCs w:val="21"/>
        </w:rPr>
        <w:t>细胞毒性试验应符合</w:t>
      </w:r>
      <w:r>
        <w:rPr>
          <w:rFonts w:cs="Times New Roman"/>
          <w:color w:val="000000" w:themeColor="text1"/>
          <w:szCs w:val="21"/>
        </w:rPr>
        <w:t xml:space="preserve">YY/T 0993-2015 </w:t>
      </w:r>
      <w:r>
        <w:rPr>
          <w:rFonts w:cs="Times New Roman"/>
          <w:color w:val="000000" w:themeColor="text1"/>
          <w:szCs w:val="21"/>
        </w:rPr>
        <w:t>医疗器械生物学评价</w:t>
      </w:r>
      <w:r>
        <w:rPr>
          <w:rFonts w:cs="Times New Roman" w:hint="eastAsia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纳米材料：体外细胞毒性试验</w:t>
      </w:r>
      <w:r>
        <w:rPr>
          <w:rFonts w:cs="Times New Roman"/>
          <w:color w:val="000000" w:themeColor="text1"/>
          <w:szCs w:val="21"/>
        </w:rPr>
        <w:t>(MTT</w:t>
      </w:r>
      <w:r>
        <w:rPr>
          <w:rFonts w:cs="Times New Roman"/>
          <w:color w:val="000000" w:themeColor="text1"/>
          <w:szCs w:val="21"/>
        </w:rPr>
        <w:t>试验和</w:t>
      </w:r>
      <w:r>
        <w:rPr>
          <w:rFonts w:cs="Times New Roman"/>
          <w:color w:val="000000" w:themeColor="text1"/>
          <w:szCs w:val="21"/>
        </w:rPr>
        <w:t>LDH</w:t>
      </w:r>
      <w:r>
        <w:rPr>
          <w:rFonts w:cs="Times New Roman"/>
          <w:color w:val="000000" w:themeColor="text1"/>
          <w:szCs w:val="21"/>
        </w:rPr>
        <w:t>试验</w:t>
      </w:r>
      <w:r>
        <w:rPr>
          <w:rFonts w:cs="Times New Roman"/>
          <w:color w:val="000000" w:themeColor="text1"/>
          <w:szCs w:val="21"/>
        </w:rPr>
        <w:t>)</w:t>
      </w:r>
      <w:r>
        <w:rPr>
          <w:rFonts w:cs="Times New Roman"/>
          <w:color w:val="000000" w:themeColor="text1"/>
          <w:szCs w:val="21"/>
        </w:rPr>
        <w:t>的规定</w:t>
      </w:r>
      <w:r>
        <w:rPr>
          <w:rFonts w:cs="Times New Roman" w:hint="eastAsia"/>
          <w:color w:val="000000" w:themeColor="text1"/>
          <w:szCs w:val="21"/>
        </w:rPr>
        <w:t>；</w:t>
      </w:r>
      <w:r>
        <w:rPr>
          <w:rFonts w:cs="Times New Roman"/>
          <w:color w:val="000000" w:themeColor="text1"/>
          <w:szCs w:val="21"/>
        </w:rPr>
        <w:t>细菌内毒素试验应符合</w:t>
      </w:r>
      <w:r>
        <w:rPr>
          <w:rFonts w:cs="Times New Roman"/>
          <w:color w:val="000000" w:themeColor="text1"/>
          <w:szCs w:val="21"/>
        </w:rPr>
        <w:t xml:space="preserve">YY/T 1295-2015 </w:t>
      </w:r>
      <w:r>
        <w:rPr>
          <w:rFonts w:cs="Times New Roman"/>
          <w:color w:val="000000" w:themeColor="text1"/>
          <w:szCs w:val="21"/>
        </w:rPr>
        <w:t>医疗器械生物学评价</w:t>
      </w:r>
      <w:r>
        <w:rPr>
          <w:rFonts w:cs="Times New Roman" w:hint="eastAsia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纳米材料：细菌内毒素试验的规定。</w:t>
      </w:r>
    </w:p>
    <w:p w:rsidR="00A01CCC" w:rsidRDefault="009E6185">
      <w:pPr>
        <w:pStyle w:val="1"/>
        <w:spacing w:before="220" w:line="579" w:lineRule="auto"/>
        <w:rPr>
          <w:color w:val="000000" w:themeColor="text1"/>
          <w:sz w:val="21"/>
          <w:szCs w:val="21"/>
        </w:rPr>
      </w:pPr>
      <w:bookmarkStart w:id="33" w:name="_Toc37517029"/>
      <w:bookmarkEnd w:id="32"/>
      <w:r>
        <w:rPr>
          <w:rFonts w:ascii="黑体" w:eastAsia="黑体" w:hAnsi="黑体"/>
          <w:color w:val="000000" w:themeColor="text1"/>
          <w:sz w:val="21"/>
          <w:szCs w:val="21"/>
        </w:rPr>
        <w:t>5 试验方法</w:t>
      </w:r>
      <w:bookmarkEnd w:id="33"/>
    </w:p>
    <w:p w:rsidR="00A01CCC" w:rsidRDefault="009E6185">
      <w:pPr>
        <w:pStyle w:val="2"/>
        <w:rPr>
          <w:color w:val="000000" w:themeColor="text1"/>
          <w:sz w:val="21"/>
          <w:szCs w:val="21"/>
        </w:rPr>
      </w:pPr>
      <w:bookmarkStart w:id="34" w:name="_Toc37517030"/>
      <w:r>
        <w:rPr>
          <w:rFonts w:ascii="黑体" w:eastAsia="黑体" w:hAnsi="黑体"/>
          <w:color w:val="000000" w:themeColor="text1"/>
          <w:sz w:val="21"/>
          <w:szCs w:val="21"/>
        </w:rPr>
        <w:t>5.1 外观</w:t>
      </w:r>
      <w:bookmarkEnd w:id="34"/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目测法，将样品置于白色器皿中，在光线明亮处仔细观察。</w:t>
      </w:r>
    </w:p>
    <w:p w:rsidR="00A01CCC" w:rsidRDefault="009E6185">
      <w:pPr>
        <w:pStyle w:val="2"/>
        <w:rPr>
          <w:color w:val="000000" w:themeColor="text1"/>
          <w:sz w:val="21"/>
          <w:szCs w:val="21"/>
        </w:rPr>
      </w:pPr>
      <w:bookmarkStart w:id="35" w:name="_Toc37517031"/>
      <w:r>
        <w:rPr>
          <w:rFonts w:ascii="黑体" w:eastAsia="黑体" w:hAnsi="黑体"/>
          <w:color w:val="000000" w:themeColor="text1"/>
          <w:sz w:val="21"/>
          <w:szCs w:val="21"/>
        </w:rPr>
        <w:t>5.2 粒度</w:t>
      </w:r>
      <w:bookmarkEnd w:id="35"/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用粒度分析仪或</w:t>
      </w:r>
      <w:r>
        <w:rPr>
          <w:rFonts w:cs="Times New Roman" w:hint="eastAsia"/>
          <w:color w:val="000000" w:themeColor="text1"/>
          <w:szCs w:val="21"/>
        </w:rPr>
        <w:t>扫描电镜</w:t>
      </w:r>
      <w:r>
        <w:rPr>
          <w:rFonts w:cs="Times New Roman"/>
          <w:color w:val="000000" w:themeColor="text1"/>
          <w:szCs w:val="21"/>
        </w:rPr>
        <w:t>或透射电镜检测尺寸，应符合</w:t>
      </w:r>
      <w:r>
        <w:rPr>
          <w:rFonts w:cs="Times New Roman"/>
          <w:color w:val="000000" w:themeColor="text1"/>
          <w:szCs w:val="21"/>
        </w:rPr>
        <w:t>4.3</w:t>
      </w:r>
      <w:r>
        <w:rPr>
          <w:rFonts w:cs="Times New Roman"/>
          <w:color w:val="000000" w:themeColor="text1"/>
          <w:szCs w:val="21"/>
        </w:rPr>
        <w:t>的规定。</w:t>
      </w:r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  <w:szCs w:val="21"/>
        </w:rPr>
        <w:t>注：可</w:t>
      </w:r>
      <w:r>
        <w:rPr>
          <w:rFonts w:cs="Times New Roman"/>
          <w:color w:val="000000" w:themeColor="text1"/>
          <w:szCs w:val="21"/>
        </w:rPr>
        <w:t>根据</w:t>
      </w:r>
      <w:r>
        <w:rPr>
          <w:rFonts w:cs="Times New Roman"/>
          <w:color w:val="000000" w:themeColor="text1"/>
          <w:szCs w:val="21"/>
        </w:rPr>
        <w:t>4.3</w:t>
      </w:r>
      <w:r>
        <w:rPr>
          <w:rFonts w:cs="Times New Roman"/>
          <w:color w:val="000000" w:themeColor="text1"/>
          <w:szCs w:val="21"/>
        </w:rPr>
        <w:t>要求中规定的值来选择相应的试验方法</w:t>
      </w:r>
      <w:r>
        <w:rPr>
          <w:rFonts w:cs="Times New Roman" w:hint="eastAsia"/>
          <w:color w:val="000000" w:themeColor="text1"/>
          <w:szCs w:val="21"/>
        </w:rPr>
        <w:t>。</w:t>
      </w:r>
    </w:p>
    <w:p w:rsidR="00A01CCC" w:rsidRDefault="00A01CCC">
      <w:pPr>
        <w:ind w:firstLine="420"/>
        <w:rPr>
          <w:rFonts w:cs="Times New Roman"/>
          <w:color w:val="000000" w:themeColor="text1"/>
          <w:szCs w:val="21"/>
        </w:rPr>
      </w:pPr>
    </w:p>
    <w:p w:rsidR="00A01CCC" w:rsidRDefault="009E6185">
      <w:pPr>
        <w:pStyle w:val="2"/>
        <w:spacing w:before="140" w:after="140"/>
        <w:rPr>
          <w:rFonts w:hAnsi="黑体"/>
          <w:color w:val="000000" w:themeColor="text1"/>
          <w:sz w:val="21"/>
          <w:szCs w:val="21"/>
        </w:rPr>
      </w:pPr>
      <w:bookmarkStart w:id="36" w:name="_Toc37517032"/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5.3 </w:t>
      </w:r>
      <w:r>
        <w:rPr>
          <w:rFonts w:ascii="黑体" w:eastAsia="黑体" w:hAnsi="黑体"/>
          <w:color w:val="000000" w:themeColor="text1"/>
          <w:sz w:val="21"/>
          <w:szCs w:val="21"/>
        </w:rPr>
        <w:t xml:space="preserve">X 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射线衍射分析</w:t>
      </w:r>
      <w:bookmarkEnd w:id="36"/>
    </w:p>
    <w:p w:rsidR="00A01CCC" w:rsidRDefault="009E6185">
      <w:pPr>
        <w:pStyle w:val="a3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zCs w:val="21"/>
        </w:rPr>
        <w:tab/>
      </w:r>
      <w:r>
        <w:rPr>
          <w:rFonts w:cs="Times New Roman"/>
          <w:color w:val="000000" w:themeColor="text1"/>
        </w:rPr>
        <w:t>纳米材料粉末用</w:t>
      </w:r>
      <w:r>
        <w:rPr>
          <w:rFonts w:cs="Times New Roman"/>
          <w:color w:val="000000" w:themeColor="text1"/>
        </w:rPr>
        <w:t>X</w:t>
      </w:r>
      <w:r>
        <w:rPr>
          <w:rFonts w:cs="Times New Roman"/>
          <w:color w:val="000000" w:themeColor="text1"/>
        </w:rPr>
        <w:t>射线衍射仪测定其衍射谱，扫描速度</w:t>
      </w:r>
      <w:r>
        <w:rPr>
          <w:rFonts w:cs="Times New Roman"/>
          <w:color w:val="000000" w:themeColor="text1"/>
        </w:rPr>
        <w:t>0.2°/s</w:t>
      </w:r>
      <w:r>
        <w:rPr>
          <w:rFonts w:cs="Times New Roman"/>
          <w:color w:val="000000" w:themeColor="text1"/>
        </w:rPr>
        <w:t>，扫描范围</w:t>
      </w:r>
      <w:r>
        <w:rPr>
          <w:rFonts w:cs="Times New Roman"/>
          <w:color w:val="000000" w:themeColor="text1"/>
        </w:rPr>
        <w:t>2θ</w:t>
      </w:r>
      <w:r>
        <w:rPr>
          <w:rFonts w:cs="Times New Roman"/>
          <w:color w:val="000000" w:themeColor="text1"/>
        </w:rPr>
        <w:t>：</w:t>
      </w:r>
      <w:r>
        <w:rPr>
          <w:rFonts w:cs="Times New Roman"/>
          <w:color w:val="000000" w:themeColor="text1"/>
        </w:rPr>
        <w:t>10°~70°</w:t>
      </w:r>
      <w:r>
        <w:rPr>
          <w:rFonts w:cs="Times New Roman"/>
          <w:color w:val="000000" w:themeColor="text1"/>
        </w:rPr>
        <w:t>，所得</w:t>
      </w:r>
      <w:r>
        <w:rPr>
          <w:rFonts w:cs="Times New Roman"/>
          <w:color w:val="000000" w:themeColor="text1"/>
        </w:rPr>
        <w:t>XRD</w:t>
      </w:r>
      <w:r>
        <w:rPr>
          <w:rFonts w:cs="Times New Roman"/>
          <w:color w:val="000000" w:themeColor="text1"/>
        </w:rPr>
        <w:t>图谱与</w:t>
      </w:r>
      <w:r>
        <w:rPr>
          <w:rFonts w:cs="Times New Roman"/>
          <w:color w:val="000000" w:themeColor="text1"/>
          <w:szCs w:val="21"/>
        </w:rPr>
        <w:t>β-</w:t>
      </w:r>
      <w:r>
        <w:rPr>
          <w:rFonts w:cs="Times New Roman"/>
          <w:color w:val="000000" w:themeColor="text1"/>
          <w:szCs w:val="21"/>
        </w:rPr>
        <w:t>磷酸三钙</w:t>
      </w:r>
      <w:r>
        <w:rPr>
          <w:rFonts w:cs="Times New Roman"/>
          <w:color w:val="000000" w:themeColor="text1"/>
        </w:rPr>
        <w:t>XRD</w:t>
      </w:r>
      <w:r>
        <w:rPr>
          <w:rFonts w:cs="Times New Roman"/>
          <w:color w:val="000000" w:themeColor="text1"/>
        </w:rPr>
        <w:t>标准图谱比较。</w:t>
      </w:r>
    </w:p>
    <w:p w:rsidR="00A01CCC" w:rsidRDefault="009E6185">
      <w:pPr>
        <w:pStyle w:val="a3"/>
        <w:ind w:firstLineChars="200" w:firstLine="420"/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</w:rPr>
        <w:t>或：按照《中国药典》</w:t>
      </w:r>
      <w:r>
        <w:rPr>
          <w:rFonts w:cs="Times New Roman" w:hint="eastAsia"/>
          <w:color w:val="000000" w:themeColor="text1"/>
        </w:rPr>
        <w:t>2</w:t>
      </w:r>
      <w:r>
        <w:rPr>
          <w:rFonts w:cs="Times New Roman"/>
          <w:color w:val="000000" w:themeColor="text1"/>
        </w:rPr>
        <w:t>015</w:t>
      </w:r>
      <w:r>
        <w:rPr>
          <w:rFonts w:cs="Times New Roman" w:hint="eastAsia"/>
          <w:color w:val="000000" w:themeColor="text1"/>
        </w:rPr>
        <w:t>年版四部通则</w:t>
      </w:r>
      <w:r>
        <w:rPr>
          <w:rFonts w:cs="Times New Roman" w:hint="eastAsia"/>
          <w:color w:val="000000" w:themeColor="text1"/>
        </w:rPr>
        <w:t>0451 X</w:t>
      </w:r>
      <w:r>
        <w:rPr>
          <w:rFonts w:cs="Times New Roman" w:hint="eastAsia"/>
          <w:color w:val="000000" w:themeColor="text1"/>
        </w:rPr>
        <w:t>射线衍射法进行测试，扫描速度</w:t>
      </w:r>
      <w:r>
        <w:rPr>
          <w:rFonts w:cs="Times New Roman"/>
          <w:color w:val="000000" w:themeColor="text1"/>
        </w:rPr>
        <w:t>0.2°/s</w:t>
      </w:r>
      <w:r>
        <w:rPr>
          <w:rFonts w:cs="Times New Roman" w:hint="eastAsia"/>
          <w:color w:val="000000" w:themeColor="text1"/>
        </w:rPr>
        <w:t>，</w:t>
      </w:r>
      <w:r>
        <w:rPr>
          <w:rFonts w:cs="Times New Roman" w:hint="eastAsia"/>
          <w:color w:val="000000" w:themeColor="text1"/>
        </w:rPr>
        <w:t xml:space="preserve"> </w:t>
      </w:r>
      <w:r>
        <w:rPr>
          <w:rFonts w:cs="Times New Roman" w:hint="eastAsia"/>
          <w:color w:val="000000" w:themeColor="text1"/>
        </w:rPr>
        <w:t>扫描范围</w:t>
      </w:r>
      <w:r>
        <w:rPr>
          <w:rFonts w:cs="Times New Roman"/>
          <w:color w:val="000000" w:themeColor="text1"/>
        </w:rPr>
        <w:t>2θ</w:t>
      </w:r>
      <w:r>
        <w:rPr>
          <w:rFonts w:cs="Times New Roman"/>
          <w:color w:val="000000" w:themeColor="text1"/>
        </w:rPr>
        <w:t>：</w:t>
      </w:r>
      <w:r>
        <w:rPr>
          <w:rFonts w:cs="Times New Roman"/>
          <w:color w:val="000000" w:themeColor="text1"/>
        </w:rPr>
        <w:t>10°~70°</w:t>
      </w:r>
      <w:r>
        <w:rPr>
          <w:rFonts w:cs="Times New Roman" w:hint="eastAsia"/>
          <w:color w:val="000000" w:themeColor="text1"/>
        </w:rPr>
        <w:t>，</w:t>
      </w:r>
      <w:r>
        <w:rPr>
          <w:rFonts w:cs="Times New Roman" w:hint="eastAsia"/>
          <w:color w:val="000000" w:themeColor="text1"/>
        </w:rPr>
        <w:t xml:space="preserve"> </w:t>
      </w:r>
      <w:r>
        <w:rPr>
          <w:rFonts w:cs="Times New Roman" w:hint="eastAsia"/>
          <w:color w:val="000000" w:themeColor="text1"/>
        </w:rPr>
        <w:t>所得</w:t>
      </w:r>
      <w:r>
        <w:rPr>
          <w:rFonts w:cs="Times New Roman" w:hint="eastAsia"/>
          <w:color w:val="000000" w:themeColor="text1"/>
        </w:rPr>
        <w:t>XRD</w:t>
      </w:r>
      <w:r>
        <w:rPr>
          <w:rFonts w:cs="Times New Roman" w:hint="eastAsia"/>
          <w:color w:val="000000" w:themeColor="text1"/>
        </w:rPr>
        <w:t>图谱与</w:t>
      </w:r>
      <w:r>
        <w:rPr>
          <w:rFonts w:cs="Times New Roman"/>
          <w:color w:val="000000" w:themeColor="text1"/>
          <w:szCs w:val="21"/>
        </w:rPr>
        <w:t>β-</w:t>
      </w:r>
      <w:r>
        <w:rPr>
          <w:rFonts w:cs="Times New Roman"/>
          <w:color w:val="000000" w:themeColor="text1"/>
          <w:szCs w:val="21"/>
        </w:rPr>
        <w:t>磷酸三钙</w:t>
      </w:r>
      <w:r>
        <w:rPr>
          <w:rFonts w:cs="Times New Roman" w:hint="eastAsia"/>
          <w:color w:val="000000" w:themeColor="text1"/>
        </w:rPr>
        <w:t>XRD</w:t>
      </w:r>
      <w:r>
        <w:rPr>
          <w:rFonts w:cs="Times New Roman" w:hint="eastAsia"/>
          <w:color w:val="000000" w:themeColor="text1"/>
        </w:rPr>
        <w:t>标准图谱比较。</w:t>
      </w:r>
    </w:p>
    <w:p w:rsidR="00A01CCC" w:rsidRDefault="009E6185">
      <w:pPr>
        <w:pStyle w:val="2"/>
        <w:rPr>
          <w:color w:val="C00000"/>
          <w:sz w:val="21"/>
          <w:szCs w:val="21"/>
        </w:rPr>
      </w:pPr>
      <w:bookmarkStart w:id="37" w:name="_Toc37517033"/>
      <w:r>
        <w:rPr>
          <w:rFonts w:ascii="黑体" w:eastAsia="黑体" w:hAnsi="黑体"/>
          <w:color w:val="000000" w:themeColor="text1"/>
          <w:sz w:val="21"/>
          <w:szCs w:val="21"/>
        </w:rPr>
        <w:lastRenderedPageBreak/>
        <w:t>5.4</w:t>
      </w:r>
      <w:r>
        <w:rPr>
          <w:rFonts w:ascii="黑体" w:eastAsia="黑体" w:hAnsi="黑体"/>
          <w:color w:val="C00000"/>
          <w:sz w:val="21"/>
          <w:szCs w:val="21"/>
        </w:rPr>
        <w:t xml:space="preserve"> </w:t>
      </w:r>
      <w:r>
        <w:rPr>
          <w:rFonts w:ascii="黑体" w:eastAsia="黑体" w:hAnsi="黑体"/>
          <w:color w:val="000000" w:themeColor="text1"/>
          <w:sz w:val="21"/>
          <w:szCs w:val="21"/>
        </w:rPr>
        <w:t>结晶度</w:t>
      </w:r>
      <w:bookmarkEnd w:id="37"/>
    </w:p>
    <w:p w:rsidR="00A01CCC" w:rsidRDefault="009E6185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zCs w:val="21"/>
        </w:rPr>
        <w:tab/>
      </w:r>
      <w:r>
        <w:rPr>
          <w:rFonts w:cs="Times New Roman" w:hint="eastAsia"/>
          <w:color w:val="000000" w:themeColor="text1"/>
        </w:rPr>
        <w:t>按照</w:t>
      </w:r>
      <w:r>
        <w:rPr>
          <w:rFonts w:cs="Times New Roman" w:hint="eastAsia"/>
          <w:color w:val="000000" w:themeColor="text1"/>
        </w:rPr>
        <w:t xml:space="preserve">GB 23101.3-2010 </w:t>
      </w:r>
      <w:r>
        <w:rPr>
          <w:rFonts w:cs="Times New Roman" w:hint="eastAsia"/>
          <w:color w:val="000000" w:themeColor="text1"/>
        </w:rPr>
        <w:t>中结晶度的</w:t>
      </w:r>
      <w:r>
        <w:rPr>
          <w:rFonts w:hAnsi="宋体" w:cs="Times New Roman"/>
          <w:color w:val="000000" w:themeColor="text1"/>
          <w:szCs w:val="21"/>
        </w:rPr>
        <w:t>化学分析和表征</w:t>
      </w:r>
      <w:r>
        <w:rPr>
          <w:rFonts w:cs="Times New Roman" w:hint="eastAsia"/>
          <w:color w:val="000000" w:themeColor="text1"/>
        </w:rPr>
        <w:t>方法进行测定。</w:t>
      </w:r>
    </w:p>
    <w:p w:rsidR="00A01CCC" w:rsidRDefault="009E6185">
      <w:pPr>
        <w:pStyle w:val="2"/>
        <w:rPr>
          <w:rFonts w:ascii="黑体" w:eastAsia="黑体" w:hAnsi="黑体"/>
          <w:color w:val="000000" w:themeColor="text1"/>
          <w:sz w:val="21"/>
          <w:szCs w:val="21"/>
        </w:rPr>
      </w:pPr>
      <w:bookmarkStart w:id="38" w:name="_Toc37517034"/>
      <w:r>
        <w:rPr>
          <w:rFonts w:ascii="黑体" w:eastAsia="黑体" w:hAnsi="黑体" w:hint="eastAsia"/>
          <w:color w:val="000000" w:themeColor="text1"/>
          <w:sz w:val="21"/>
          <w:szCs w:val="21"/>
        </w:rPr>
        <w:t>5</w:t>
      </w:r>
      <w:r>
        <w:rPr>
          <w:rFonts w:ascii="黑体" w:eastAsia="黑体" w:hAnsi="黑体"/>
          <w:color w:val="000000" w:themeColor="text1"/>
          <w:sz w:val="21"/>
          <w:szCs w:val="21"/>
        </w:rPr>
        <w:t>.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5</w:t>
      </w:r>
      <w:r>
        <w:rPr>
          <w:rFonts w:ascii="黑体" w:eastAsia="黑体" w:hAnsi="黑体"/>
          <w:color w:val="000000" w:themeColor="text1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红外吸收光谱</w:t>
      </w:r>
      <w:bookmarkEnd w:id="38"/>
    </w:p>
    <w:p w:rsidR="00A01CCC" w:rsidRDefault="009E6185">
      <w:pPr>
        <w:ind w:firstLineChars="200" w:firstLine="420"/>
        <w:rPr>
          <w:rFonts w:cs="Times New Roman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按照《中国药典》</w:t>
      </w:r>
      <w:r>
        <w:rPr>
          <w:rFonts w:hint="eastAsia"/>
          <w:color w:val="000000" w:themeColor="text1"/>
          <w:szCs w:val="21"/>
        </w:rPr>
        <w:t>2015</w:t>
      </w:r>
      <w:r>
        <w:rPr>
          <w:rFonts w:hint="eastAsia"/>
          <w:color w:val="000000" w:themeColor="text1"/>
          <w:szCs w:val="21"/>
        </w:rPr>
        <w:t>年版四部通则</w:t>
      </w:r>
      <w:r>
        <w:rPr>
          <w:rFonts w:hint="eastAsia"/>
          <w:color w:val="000000" w:themeColor="text1"/>
          <w:szCs w:val="21"/>
        </w:rPr>
        <w:t xml:space="preserve"> 04</w:t>
      </w:r>
      <w:r>
        <w:rPr>
          <w:color w:val="000000" w:themeColor="text1"/>
          <w:szCs w:val="21"/>
        </w:rPr>
        <w:t>02</w:t>
      </w:r>
      <w:r>
        <w:rPr>
          <w:rFonts w:hint="eastAsia"/>
          <w:color w:val="000000" w:themeColor="text1"/>
          <w:szCs w:val="21"/>
        </w:rPr>
        <w:t>红外分光光度法进行测试。</w:t>
      </w:r>
    </w:p>
    <w:p w:rsidR="00A01CCC" w:rsidRDefault="009E6185">
      <w:pPr>
        <w:pStyle w:val="2"/>
        <w:rPr>
          <w:rFonts w:hAnsi="黑体"/>
          <w:color w:val="000000" w:themeColor="text1"/>
          <w:sz w:val="21"/>
          <w:szCs w:val="21"/>
        </w:rPr>
      </w:pPr>
      <w:bookmarkStart w:id="39" w:name="_Toc37517035"/>
      <w:r>
        <w:rPr>
          <w:rFonts w:ascii="黑体" w:eastAsia="黑体" w:hAnsi="黑体"/>
          <w:color w:val="000000" w:themeColor="text1"/>
          <w:sz w:val="21"/>
          <w:szCs w:val="21"/>
        </w:rPr>
        <w:t>5.6 钙/磷原子比的测定</w:t>
      </w:r>
      <w:bookmarkEnd w:id="39"/>
    </w:p>
    <w:p w:rsidR="00A01CCC" w:rsidRDefault="009E6185">
      <w:pPr>
        <w:pStyle w:val="a3"/>
        <w:ind w:firstLineChars="200" w:firstLine="42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按</w:t>
      </w:r>
      <w:r>
        <w:rPr>
          <w:rFonts w:cs="Times New Roman" w:hint="eastAsia"/>
          <w:color w:val="000000" w:themeColor="text1"/>
        </w:rPr>
        <w:t>照</w:t>
      </w:r>
      <w:r>
        <w:rPr>
          <w:rFonts w:cs="Times New Roman"/>
          <w:color w:val="000000" w:themeColor="text1"/>
        </w:rPr>
        <w:t>GB/T 1871.1</w:t>
      </w:r>
      <w:r>
        <w:rPr>
          <w:rFonts w:cs="Times New Roman"/>
          <w:color w:val="000000" w:themeColor="text1"/>
        </w:rPr>
        <w:t>测定磷含量，按</w:t>
      </w:r>
      <w:r>
        <w:rPr>
          <w:rFonts w:cs="Times New Roman"/>
          <w:color w:val="000000" w:themeColor="text1"/>
        </w:rPr>
        <w:t>GB/T 1871.4</w:t>
      </w:r>
      <w:r>
        <w:rPr>
          <w:rFonts w:cs="Times New Roman"/>
          <w:color w:val="000000" w:themeColor="text1"/>
        </w:rPr>
        <w:t>测定钙含量，并据此计算</w:t>
      </w:r>
      <w:r>
        <w:rPr>
          <w:rFonts w:cs="Times New Roman"/>
          <w:color w:val="000000" w:themeColor="text1"/>
          <w:szCs w:val="21"/>
        </w:rPr>
        <w:t>β-</w:t>
      </w:r>
      <w:r>
        <w:rPr>
          <w:rFonts w:cs="Times New Roman"/>
          <w:color w:val="000000" w:themeColor="text1"/>
          <w:szCs w:val="21"/>
        </w:rPr>
        <w:t>磷酸三钙</w:t>
      </w:r>
      <w:r>
        <w:rPr>
          <w:rFonts w:cs="Times New Roman"/>
          <w:color w:val="000000" w:themeColor="text1"/>
        </w:rPr>
        <w:t>钙</w:t>
      </w:r>
      <w:r>
        <w:rPr>
          <w:rFonts w:cs="Times New Roman"/>
          <w:color w:val="000000" w:themeColor="text1"/>
        </w:rPr>
        <w:t>/</w:t>
      </w:r>
      <w:r>
        <w:rPr>
          <w:rFonts w:cs="Times New Roman"/>
          <w:color w:val="000000" w:themeColor="text1"/>
        </w:rPr>
        <w:t>磷原子比。</w:t>
      </w:r>
    </w:p>
    <w:p w:rsidR="00A01CCC" w:rsidRDefault="009E6185">
      <w:pPr>
        <w:ind w:firstLine="420"/>
        <w:rPr>
          <w:rFonts w:cs="Times New Roman"/>
          <w:color w:val="000000" w:themeColor="text1"/>
          <w:szCs w:val="21"/>
          <w:highlight w:val="yellow"/>
        </w:rPr>
      </w:pPr>
      <w:r>
        <w:rPr>
          <w:rFonts w:cs="Times New Roman"/>
          <w:color w:val="000000" w:themeColor="text1"/>
        </w:rPr>
        <w:t>或：</w:t>
      </w:r>
      <w:r>
        <w:rPr>
          <w:rFonts w:cs="Times New Roman" w:hint="eastAsia"/>
          <w:color w:val="000000" w:themeColor="text1"/>
        </w:rPr>
        <w:t>按照</w:t>
      </w:r>
      <w:r>
        <w:rPr>
          <w:rFonts w:cs="Times New Roman" w:hint="eastAsia"/>
          <w:color w:val="000000" w:themeColor="text1"/>
        </w:rPr>
        <w:t xml:space="preserve">GB 23101.3-2010 </w:t>
      </w:r>
      <w:r>
        <w:rPr>
          <w:rFonts w:cs="Times New Roman" w:hint="eastAsia"/>
          <w:color w:val="000000" w:themeColor="text1"/>
        </w:rPr>
        <w:t>中的</w:t>
      </w:r>
      <w:r>
        <w:rPr>
          <w:rFonts w:hAnsi="宋体" w:cs="Times New Roman"/>
          <w:color w:val="000000" w:themeColor="text1"/>
          <w:szCs w:val="21"/>
        </w:rPr>
        <w:t>化学分析和表征</w:t>
      </w:r>
      <w:r>
        <w:rPr>
          <w:rFonts w:cs="Times New Roman" w:hint="eastAsia"/>
          <w:color w:val="000000" w:themeColor="text1"/>
        </w:rPr>
        <w:t>方法进行测定。</w:t>
      </w:r>
    </w:p>
    <w:p w:rsidR="00A01CCC" w:rsidRDefault="009E6185">
      <w:pPr>
        <w:pStyle w:val="2"/>
        <w:rPr>
          <w:color w:val="000000" w:themeColor="text1"/>
          <w:sz w:val="21"/>
          <w:szCs w:val="21"/>
        </w:rPr>
      </w:pPr>
      <w:bookmarkStart w:id="40" w:name="_Toc37514298"/>
      <w:bookmarkStart w:id="41" w:name="_Toc37517036"/>
      <w:r>
        <w:rPr>
          <w:rFonts w:ascii="黑体" w:eastAsia="黑体" w:hAnsi="黑体"/>
          <w:color w:val="000000" w:themeColor="text1"/>
          <w:sz w:val="21"/>
          <w:szCs w:val="21"/>
        </w:rPr>
        <w:t>5.7 微量元素含量</w:t>
      </w:r>
      <w:bookmarkEnd w:id="40"/>
      <w:bookmarkEnd w:id="41"/>
    </w:p>
    <w:p w:rsidR="00A01CCC" w:rsidRDefault="009E6185">
      <w:pPr>
        <w:pStyle w:val="3"/>
        <w:rPr>
          <w:color w:val="000000" w:themeColor="text1"/>
          <w:sz w:val="21"/>
          <w:szCs w:val="21"/>
        </w:rPr>
      </w:pPr>
      <w:bookmarkStart w:id="42" w:name="_Toc37514299"/>
      <w:bookmarkStart w:id="43" w:name="_Toc37517037"/>
      <w:r>
        <w:rPr>
          <w:rFonts w:ascii="黑体" w:eastAsia="黑体" w:hAnsi="黑体"/>
          <w:color w:val="000000" w:themeColor="text1"/>
          <w:sz w:val="21"/>
          <w:szCs w:val="21"/>
        </w:rPr>
        <w:t>5.7.1砷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、镉、汞、铅</w:t>
      </w:r>
      <w:r>
        <w:rPr>
          <w:rFonts w:ascii="黑体" w:eastAsia="黑体" w:hAnsi="黑体"/>
          <w:color w:val="000000" w:themeColor="text1"/>
          <w:sz w:val="21"/>
          <w:szCs w:val="21"/>
        </w:rPr>
        <w:t>的测定</w:t>
      </w:r>
      <w:bookmarkEnd w:id="42"/>
      <w:bookmarkEnd w:id="43"/>
    </w:p>
    <w:p w:rsidR="00A01CCC" w:rsidRDefault="009E6185">
      <w:pPr>
        <w:ind w:firstLine="42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按照《中国药典》</w:t>
      </w:r>
      <w:r>
        <w:rPr>
          <w:rFonts w:cs="Times New Roman" w:hint="eastAsia"/>
          <w:color w:val="000000" w:themeColor="text1"/>
        </w:rPr>
        <w:t>2015</w:t>
      </w:r>
      <w:r>
        <w:rPr>
          <w:rFonts w:cs="Times New Roman" w:hint="eastAsia"/>
          <w:color w:val="000000" w:themeColor="text1"/>
        </w:rPr>
        <w:t>年版（</w:t>
      </w:r>
      <w:r>
        <w:rPr>
          <w:rFonts w:cs="Times New Roman" w:hint="eastAsia"/>
          <w:color w:val="000000" w:themeColor="text1"/>
        </w:rPr>
        <w:t>2020</w:t>
      </w:r>
      <w:r>
        <w:rPr>
          <w:rFonts w:cs="Times New Roman" w:hint="eastAsia"/>
          <w:color w:val="000000" w:themeColor="text1"/>
        </w:rPr>
        <w:t>年版）四部通则</w:t>
      </w:r>
      <w:r>
        <w:rPr>
          <w:rFonts w:cs="Times New Roman" w:hint="eastAsia"/>
          <w:color w:val="000000" w:themeColor="text1"/>
        </w:rPr>
        <w:t xml:space="preserve"> 04</w:t>
      </w:r>
      <w:r>
        <w:rPr>
          <w:rFonts w:cs="Times New Roman"/>
          <w:color w:val="000000" w:themeColor="text1"/>
        </w:rPr>
        <w:t>11</w:t>
      </w:r>
      <w:r>
        <w:rPr>
          <w:rFonts w:cs="Times New Roman" w:hint="eastAsia"/>
          <w:color w:val="000000" w:themeColor="text1"/>
        </w:rPr>
        <w:t>电感耦合等离子体发射原子光谱法进行测定。</w:t>
      </w:r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</w:rPr>
        <w:t>或：按照</w:t>
      </w:r>
      <w:r>
        <w:rPr>
          <w:rFonts w:cs="Times New Roman" w:hint="eastAsia"/>
          <w:color w:val="000000" w:themeColor="text1"/>
        </w:rPr>
        <w:t xml:space="preserve">GB 23101.3-2010 </w:t>
      </w:r>
      <w:r>
        <w:rPr>
          <w:rFonts w:cs="Times New Roman" w:hint="eastAsia"/>
          <w:color w:val="000000" w:themeColor="text1"/>
        </w:rPr>
        <w:t>中的</w:t>
      </w:r>
      <w:r>
        <w:rPr>
          <w:rFonts w:hAnsi="宋体" w:cs="Times New Roman"/>
          <w:color w:val="000000" w:themeColor="text1"/>
          <w:szCs w:val="21"/>
        </w:rPr>
        <w:t>化学分析和表征</w:t>
      </w:r>
      <w:r>
        <w:rPr>
          <w:rFonts w:cs="Times New Roman" w:hint="eastAsia"/>
          <w:color w:val="000000" w:themeColor="text1"/>
        </w:rPr>
        <w:t>方法进行测定。</w:t>
      </w:r>
    </w:p>
    <w:p w:rsidR="00A01CCC" w:rsidRDefault="009E6185">
      <w:pPr>
        <w:pStyle w:val="3"/>
        <w:rPr>
          <w:color w:val="000000" w:themeColor="text1"/>
          <w:sz w:val="21"/>
          <w:szCs w:val="21"/>
        </w:rPr>
      </w:pPr>
      <w:bookmarkStart w:id="44" w:name="_Toc37514300"/>
      <w:bookmarkStart w:id="45" w:name="_Toc37517038"/>
      <w:r>
        <w:rPr>
          <w:rFonts w:ascii="黑体" w:eastAsia="黑体" w:hAnsi="黑体"/>
          <w:color w:val="000000" w:themeColor="text1"/>
          <w:sz w:val="21"/>
          <w:szCs w:val="21"/>
        </w:rPr>
        <w:t>5.7.2 重金属元素总量</w:t>
      </w:r>
      <w:bookmarkEnd w:id="44"/>
      <w:bookmarkEnd w:id="45"/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</w:rPr>
        <w:t>按照《中国药典》</w:t>
      </w:r>
      <w:r>
        <w:rPr>
          <w:rFonts w:cs="Times New Roman" w:hint="eastAsia"/>
          <w:color w:val="000000" w:themeColor="text1"/>
        </w:rPr>
        <w:t>2015</w:t>
      </w:r>
      <w:r>
        <w:rPr>
          <w:rFonts w:cs="Times New Roman" w:hint="eastAsia"/>
          <w:color w:val="000000" w:themeColor="text1"/>
        </w:rPr>
        <w:t>年版四部通则</w:t>
      </w:r>
      <w:r>
        <w:rPr>
          <w:rFonts w:cs="Times New Roman" w:hint="eastAsia"/>
          <w:color w:val="000000" w:themeColor="text1"/>
        </w:rPr>
        <w:t xml:space="preserve"> 0</w:t>
      </w:r>
      <w:r>
        <w:rPr>
          <w:rFonts w:cs="Times New Roman"/>
          <w:color w:val="000000" w:themeColor="text1"/>
        </w:rPr>
        <w:t>821</w:t>
      </w:r>
      <w:r>
        <w:rPr>
          <w:rFonts w:cs="Times New Roman" w:hint="eastAsia"/>
          <w:color w:val="000000" w:themeColor="text1"/>
        </w:rPr>
        <w:t>重金属检查进行测定。</w:t>
      </w:r>
    </w:p>
    <w:p w:rsidR="00A01CCC" w:rsidRDefault="009E6185">
      <w:pPr>
        <w:pStyle w:val="2"/>
        <w:rPr>
          <w:rFonts w:ascii="黑体" w:eastAsia="黑体" w:hAnsi="黑体"/>
          <w:color w:val="000000" w:themeColor="text1"/>
          <w:szCs w:val="21"/>
        </w:rPr>
      </w:pPr>
      <w:bookmarkStart w:id="46" w:name="_Toc37517039"/>
      <w:r>
        <w:rPr>
          <w:rFonts w:ascii="黑体" w:eastAsia="黑体" w:hAnsi="黑体"/>
          <w:color w:val="000000" w:themeColor="text1"/>
          <w:sz w:val="21"/>
          <w:szCs w:val="21"/>
        </w:rPr>
        <w:t>5.8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生物学评价</w:t>
      </w:r>
      <w:bookmarkEnd w:id="46"/>
    </w:p>
    <w:p w:rsidR="00A01CCC" w:rsidRDefault="009E6185">
      <w:pPr>
        <w:ind w:firstLineChars="200" w:firstLine="4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生物医用</w:t>
      </w:r>
      <w:r>
        <w:rPr>
          <w:rFonts w:cs="Times New Roman"/>
          <w:color w:val="000000" w:themeColor="text1"/>
          <w:szCs w:val="21"/>
        </w:rPr>
        <w:t>β-</w:t>
      </w:r>
      <w:r>
        <w:rPr>
          <w:rFonts w:cs="Times New Roman"/>
          <w:color w:val="000000" w:themeColor="text1"/>
          <w:szCs w:val="21"/>
        </w:rPr>
        <w:t>磷酸三钙</w:t>
      </w:r>
      <w:r>
        <w:rPr>
          <w:rFonts w:hint="eastAsia"/>
          <w:color w:val="000000" w:themeColor="text1"/>
          <w:szCs w:val="21"/>
        </w:rPr>
        <w:t>纳米粉体应按照</w:t>
      </w:r>
      <w:r>
        <w:rPr>
          <w:rFonts w:hint="eastAsia"/>
          <w:color w:val="000000" w:themeColor="text1"/>
          <w:szCs w:val="21"/>
        </w:rPr>
        <w:t xml:space="preserve"> GB/T 16886.1 </w:t>
      </w:r>
      <w:r>
        <w:rPr>
          <w:rFonts w:hint="eastAsia"/>
          <w:color w:val="000000" w:themeColor="text1"/>
          <w:szCs w:val="21"/>
        </w:rPr>
        <w:t>的要求进行生物学评价。</w:t>
      </w:r>
      <w:bookmarkStart w:id="47" w:name="OLE_LINK4"/>
    </w:p>
    <w:p w:rsidR="00A01CCC" w:rsidRDefault="009E6185">
      <w:pPr>
        <w:ind w:firstLineChars="200" w:firstLine="420"/>
        <w:rPr>
          <w:rFonts w:cs="Times New Roman"/>
          <w:szCs w:val="21"/>
        </w:rPr>
      </w:pPr>
      <w:r>
        <w:rPr>
          <w:rFonts w:hint="eastAsia"/>
          <w:color w:val="000000" w:themeColor="text1"/>
          <w:szCs w:val="21"/>
        </w:rPr>
        <w:t>注：</w:t>
      </w:r>
      <w:r>
        <w:rPr>
          <w:rFonts w:cs="Times New Roman"/>
          <w:szCs w:val="21"/>
        </w:rPr>
        <w:t>溶血试验</w:t>
      </w:r>
      <w:r>
        <w:rPr>
          <w:rFonts w:cs="Times New Roman" w:hint="eastAsia"/>
          <w:szCs w:val="21"/>
        </w:rPr>
        <w:t>按</w:t>
      </w:r>
      <w:r>
        <w:rPr>
          <w:rFonts w:cs="Times New Roman"/>
          <w:szCs w:val="21"/>
        </w:rPr>
        <w:t>YY/T 1532-2017</w:t>
      </w:r>
      <w:r>
        <w:rPr>
          <w:rFonts w:cs="Times New Roman"/>
          <w:szCs w:val="21"/>
        </w:rPr>
        <w:t>医疗器械生物学评价</w:t>
      </w:r>
      <w:r>
        <w:rPr>
          <w:rFonts w:cs="Times New Roman" w:hint="eastAsia"/>
          <w:szCs w:val="21"/>
        </w:rPr>
        <w:t xml:space="preserve"> </w:t>
      </w:r>
      <w:r>
        <w:rPr>
          <w:rFonts w:cs="Times New Roman"/>
          <w:szCs w:val="21"/>
        </w:rPr>
        <w:t>纳米材料</w:t>
      </w:r>
      <w:r>
        <w:rPr>
          <w:rFonts w:cs="Times New Roman" w:hint="eastAsia"/>
          <w:szCs w:val="21"/>
        </w:rPr>
        <w:t>：</w:t>
      </w:r>
      <w:r>
        <w:rPr>
          <w:rFonts w:cs="Times New Roman"/>
          <w:szCs w:val="21"/>
        </w:rPr>
        <w:t>溶血试验的规定</w:t>
      </w:r>
      <w:r>
        <w:rPr>
          <w:rFonts w:cs="Times New Roman" w:hint="eastAsia"/>
          <w:szCs w:val="21"/>
        </w:rPr>
        <w:t>进行；</w:t>
      </w:r>
      <w:r>
        <w:rPr>
          <w:rFonts w:cs="Times New Roman"/>
          <w:szCs w:val="21"/>
        </w:rPr>
        <w:t>细胞毒性试验</w:t>
      </w:r>
      <w:r>
        <w:rPr>
          <w:rFonts w:cs="Times New Roman" w:hint="eastAsia"/>
          <w:szCs w:val="21"/>
        </w:rPr>
        <w:t>按</w:t>
      </w:r>
      <w:r>
        <w:rPr>
          <w:rFonts w:cs="Times New Roman"/>
          <w:szCs w:val="21"/>
        </w:rPr>
        <w:t xml:space="preserve">YY/T 0993-2015 </w:t>
      </w:r>
      <w:r>
        <w:rPr>
          <w:rFonts w:cs="Times New Roman"/>
          <w:szCs w:val="21"/>
        </w:rPr>
        <w:t>医疗器械生物学评价</w:t>
      </w:r>
      <w:r>
        <w:rPr>
          <w:rFonts w:cs="Times New Roman" w:hint="eastAsia"/>
          <w:szCs w:val="21"/>
        </w:rPr>
        <w:t xml:space="preserve"> </w:t>
      </w:r>
      <w:r>
        <w:rPr>
          <w:rFonts w:cs="Times New Roman"/>
          <w:szCs w:val="21"/>
        </w:rPr>
        <w:t>纳米材料：体外细胞毒性试验</w:t>
      </w:r>
      <w:r>
        <w:rPr>
          <w:rFonts w:cs="Times New Roman"/>
          <w:szCs w:val="21"/>
        </w:rPr>
        <w:t>(MTT</w:t>
      </w:r>
      <w:r>
        <w:rPr>
          <w:rFonts w:cs="Times New Roman"/>
          <w:szCs w:val="21"/>
        </w:rPr>
        <w:t>试验和</w:t>
      </w:r>
      <w:r>
        <w:rPr>
          <w:rFonts w:cs="Times New Roman"/>
          <w:szCs w:val="21"/>
        </w:rPr>
        <w:t>LDH</w:t>
      </w:r>
      <w:r>
        <w:rPr>
          <w:rFonts w:cs="Times New Roman"/>
          <w:szCs w:val="21"/>
        </w:rPr>
        <w:t>试验</w:t>
      </w:r>
      <w:r>
        <w:rPr>
          <w:rFonts w:cs="Times New Roman"/>
          <w:szCs w:val="21"/>
        </w:rPr>
        <w:t>)</w:t>
      </w:r>
      <w:r>
        <w:rPr>
          <w:rFonts w:cs="Times New Roman"/>
          <w:szCs w:val="21"/>
        </w:rPr>
        <w:t>的规定</w:t>
      </w:r>
      <w:r>
        <w:rPr>
          <w:rFonts w:cs="Times New Roman" w:hint="eastAsia"/>
          <w:szCs w:val="21"/>
        </w:rPr>
        <w:t>进行；</w:t>
      </w:r>
      <w:r>
        <w:rPr>
          <w:rFonts w:cs="Times New Roman"/>
          <w:szCs w:val="21"/>
        </w:rPr>
        <w:t>细菌内毒素试验</w:t>
      </w:r>
      <w:r>
        <w:rPr>
          <w:rFonts w:cs="Times New Roman" w:hint="eastAsia"/>
          <w:szCs w:val="21"/>
        </w:rPr>
        <w:t>按</w:t>
      </w:r>
      <w:r>
        <w:rPr>
          <w:rFonts w:cs="Times New Roman"/>
          <w:szCs w:val="21"/>
        </w:rPr>
        <w:t xml:space="preserve">YY/T 1295-2015 </w:t>
      </w:r>
      <w:r>
        <w:rPr>
          <w:rFonts w:cs="Times New Roman"/>
          <w:szCs w:val="21"/>
        </w:rPr>
        <w:t>医疗器械生物学评价</w:t>
      </w:r>
      <w:r>
        <w:rPr>
          <w:rFonts w:cs="Times New Roman" w:hint="eastAsia"/>
          <w:szCs w:val="21"/>
        </w:rPr>
        <w:t xml:space="preserve"> </w:t>
      </w:r>
      <w:r>
        <w:rPr>
          <w:rFonts w:cs="Times New Roman"/>
          <w:szCs w:val="21"/>
        </w:rPr>
        <w:t>纳米材料：细菌内毒素试验的规定</w:t>
      </w:r>
      <w:r>
        <w:rPr>
          <w:rFonts w:cs="Times New Roman" w:hint="eastAsia"/>
          <w:szCs w:val="21"/>
        </w:rPr>
        <w:t>进行</w:t>
      </w:r>
      <w:r>
        <w:rPr>
          <w:rFonts w:cs="Times New Roman"/>
          <w:szCs w:val="21"/>
        </w:rPr>
        <w:t>。</w:t>
      </w:r>
    </w:p>
    <w:p w:rsidR="00A01CCC" w:rsidRDefault="009E6185">
      <w:pPr>
        <w:pStyle w:val="1"/>
        <w:rPr>
          <w:color w:val="000000" w:themeColor="text1"/>
          <w:sz w:val="21"/>
          <w:szCs w:val="21"/>
        </w:rPr>
      </w:pPr>
      <w:bookmarkStart w:id="48" w:name="_Toc37517040"/>
      <w:bookmarkEnd w:id="47"/>
      <w:r>
        <w:rPr>
          <w:rFonts w:ascii="黑体" w:eastAsia="黑体" w:hAnsi="黑体"/>
          <w:color w:val="000000" w:themeColor="text1"/>
          <w:sz w:val="21"/>
          <w:szCs w:val="21"/>
        </w:rPr>
        <w:t>6 检验规则</w:t>
      </w:r>
      <w:bookmarkEnd w:id="48"/>
    </w:p>
    <w:p w:rsidR="00A01CCC" w:rsidRDefault="009E6185">
      <w:pPr>
        <w:rPr>
          <w:rFonts w:cs="Times New Roman"/>
          <w:color w:val="000000" w:themeColor="text1"/>
          <w:szCs w:val="21"/>
        </w:rPr>
      </w:pPr>
      <w:bookmarkStart w:id="49" w:name="_Toc37517041"/>
      <w:r>
        <w:rPr>
          <w:rStyle w:val="2Char"/>
          <w:rFonts w:ascii="黑体" w:eastAsia="黑体" w:hAnsi="黑体"/>
          <w:color w:val="000000" w:themeColor="text1"/>
          <w:sz w:val="21"/>
          <w:szCs w:val="21"/>
        </w:rPr>
        <w:t>6.1</w:t>
      </w:r>
      <w:bookmarkEnd w:id="49"/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作为生物医用材料的原料使用时，按</w:t>
      </w:r>
      <w:r>
        <w:rPr>
          <w:rFonts w:cs="Times New Roman"/>
          <w:color w:val="000000" w:themeColor="text1"/>
          <w:szCs w:val="21"/>
        </w:rPr>
        <w:t>GB/T 16886.1-2011</w:t>
      </w:r>
      <w:r>
        <w:rPr>
          <w:rFonts w:cs="Times New Roman"/>
          <w:color w:val="000000" w:themeColor="text1"/>
          <w:szCs w:val="21"/>
        </w:rPr>
        <w:t>要求，应满足本部分各项要求，每批产品均应经生产单位的技术监督部门进行质量检验，检验合格后发给产品合格证，方可验收入库。</w:t>
      </w:r>
    </w:p>
    <w:p w:rsidR="00A01CCC" w:rsidRDefault="009E6185">
      <w:pPr>
        <w:rPr>
          <w:rFonts w:cs="Times New Roman"/>
          <w:color w:val="000000" w:themeColor="text1"/>
          <w:szCs w:val="21"/>
        </w:rPr>
      </w:pPr>
      <w:bookmarkStart w:id="50" w:name="_Toc37517042"/>
      <w:r>
        <w:rPr>
          <w:rStyle w:val="2Char"/>
          <w:rFonts w:ascii="黑体" w:eastAsia="黑体" w:hAnsi="黑体"/>
          <w:color w:val="000000" w:themeColor="text1"/>
          <w:sz w:val="21"/>
          <w:szCs w:val="21"/>
        </w:rPr>
        <w:t>6.2</w:t>
      </w:r>
      <w:bookmarkEnd w:id="50"/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检验时以批为单位，同类原料、同一配方和同一工艺生产的产品为一个批号。产品必须</w:t>
      </w:r>
      <w:r>
        <w:rPr>
          <w:rFonts w:cs="Times New Roman"/>
          <w:color w:val="000000" w:themeColor="text1"/>
          <w:szCs w:val="21"/>
        </w:rPr>
        <w:lastRenderedPageBreak/>
        <w:t>按批号成批提交检查，检查分为逐批检查和周期检查。</w:t>
      </w:r>
    </w:p>
    <w:p w:rsidR="00A01CCC" w:rsidRDefault="009E6185">
      <w:pPr>
        <w:pStyle w:val="2"/>
        <w:rPr>
          <w:color w:val="000000" w:themeColor="text1"/>
          <w:sz w:val="21"/>
          <w:szCs w:val="21"/>
        </w:rPr>
      </w:pPr>
      <w:bookmarkStart w:id="51" w:name="_Toc37517043"/>
      <w:r>
        <w:rPr>
          <w:rFonts w:ascii="黑体" w:eastAsia="黑体" w:hAnsi="黑体"/>
          <w:color w:val="000000" w:themeColor="text1"/>
          <w:sz w:val="21"/>
          <w:szCs w:val="21"/>
        </w:rPr>
        <w:t>6.3 逐批检查</w:t>
      </w:r>
      <w:bookmarkEnd w:id="51"/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逐批检查按</w:t>
      </w:r>
      <w:r>
        <w:rPr>
          <w:rFonts w:cs="Times New Roman"/>
          <w:color w:val="000000" w:themeColor="text1"/>
          <w:szCs w:val="21"/>
        </w:rPr>
        <w:t>GB/T 2828.1-2012</w:t>
      </w:r>
      <w:r>
        <w:rPr>
          <w:rFonts w:cs="Times New Roman"/>
          <w:color w:val="000000" w:themeColor="text1"/>
          <w:szCs w:val="21"/>
        </w:rPr>
        <w:t>的规定进行，采用一次抽样方案。抽样方案严格按正常检查方案进行，检查水平为</w:t>
      </w:r>
      <w:r>
        <w:rPr>
          <w:rFonts w:cs="Times New Roman"/>
          <w:color w:val="000000" w:themeColor="text1"/>
          <w:szCs w:val="21"/>
        </w:rPr>
        <w:t>S-1</w:t>
      </w:r>
      <w:r>
        <w:rPr>
          <w:rFonts w:cs="Times New Roman"/>
          <w:color w:val="000000" w:themeColor="text1"/>
          <w:szCs w:val="21"/>
        </w:rPr>
        <w:t>，合格质量水平</w:t>
      </w:r>
      <w:r>
        <w:rPr>
          <w:rFonts w:cs="Times New Roman"/>
          <w:color w:val="000000" w:themeColor="text1"/>
          <w:szCs w:val="21"/>
        </w:rPr>
        <w:t>AQL</w:t>
      </w:r>
      <w:r>
        <w:rPr>
          <w:rFonts w:cs="Times New Roman"/>
          <w:color w:val="000000" w:themeColor="text1"/>
          <w:szCs w:val="21"/>
        </w:rPr>
        <w:t>为</w:t>
      </w:r>
      <w:r>
        <w:rPr>
          <w:rFonts w:cs="Times New Roman"/>
          <w:color w:val="000000" w:themeColor="text1"/>
          <w:szCs w:val="21"/>
        </w:rPr>
        <w:t>6.5</w:t>
      </w:r>
      <w:r>
        <w:rPr>
          <w:rFonts w:cs="Times New Roman"/>
          <w:color w:val="000000" w:themeColor="text1"/>
          <w:szCs w:val="21"/>
        </w:rPr>
        <w:t>，检查项目为</w:t>
      </w:r>
      <w:r>
        <w:rPr>
          <w:rFonts w:cs="Times New Roman"/>
          <w:color w:val="000000" w:themeColor="text1"/>
          <w:szCs w:val="21"/>
        </w:rPr>
        <w:t>4. 2</w:t>
      </w:r>
      <w:r>
        <w:rPr>
          <w:rFonts w:cs="Times New Roman" w:hint="eastAsia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>4. 3</w:t>
      </w:r>
      <w:r>
        <w:rPr>
          <w:rFonts w:cs="Times New Roman" w:hint="eastAsia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>4. 4</w:t>
      </w:r>
      <w:r>
        <w:rPr>
          <w:rFonts w:cs="Times New Roman" w:hint="eastAsia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>4. 7</w:t>
      </w:r>
      <w:r>
        <w:rPr>
          <w:rFonts w:cs="Times New Roman"/>
          <w:color w:val="000000" w:themeColor="text1"/>
          <w:szCs w:val="21"/>
        </w:rPr>
        <w:t>，采用随机抽样方式抽取被检查样本。</w:t>
      </w:r>
    </w:p>
    <w:p w:rsidR="00A01CCC" w:rsidRDefault="009E6185">
      <w:pPr>
        <w:pStyle w:val="2"/>
        <w:rPr>
          <w:color w:val="000000" w:themeColor="text1"/>
          <w:sz w:val="21"/>
          <w:szCs w:val="21"/>
        </w:rPr>
      </w:pPr>
      <w:bookmarkStart w:id="52" w:name="_Toc37517044"/>
      <w:r>
        <w:rPr>
          <w:rFonts w:ascii="黑体" w:eastAsia="黑体" w:hAnsi="黑体"/>
          <w:color w:val="000000" w:themeColor="text1"/>
          <w:sz w:val="21"/>
          <w:szCs w:val="21"/>
        </w:rPr>
        <w:t>6.4 周期检查</w:t>
      </w:r>
      <w:bookmarkEnd w:id="52"/>
    </w:p>
    <w:p w:rsidR="00A01CCC" w:rsidRDefault="009E6185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b/>
          <w:bCs/>
          <w:color w:val="000000" w:themeColor="text1"/>
          <w:szCs w:val="21"/>
        </w:rPr>
        <w:t xml:space="preserve">6.4.1 </w:t>
      </w:r>
      <w:r>
        <w:rPr>
          <w:rFonts w:cs="Times New Roman"/>
          <w:color w:val="000000" w:themeColor="text1"/>
          <w:szCs w:val="21"/>
        </w:rPr>
        <w:t>在下列情况下进行周期检查</w:t>
      </w:r>
    </w:p>
    <w:p w:rsidR="00A01CCC" w:rsidRDefault="009E6185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a</w:t>
      </w:r>
      <w:r>
        <w:rPr>
          <w:rFonts w:cs="Times New Roman"/>
          <w:color w:val="000000" w:themeColor="text1"/>
          <w:szCs w:val="21"/>
        </w:rPr>
        <w:t>）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产品初次投产前，</w:t>
      </w:r>
    </w:p>
    <w:p w:rsidR="00A01CCC" w:rsidRDefault="009E6185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b</w:t>
      </w:r>
      <w:r>
        <w:rPr>
          <w:rFonts w:cs="Times New Roman"/>
          <w:color w:val="000000" w:themeColor="text1"/>
          <w:szCs w:val="21"/>
        </w:rPr>
        <w:t>）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间隔</w:t>
      </w:r>
      <w:r>
        <w:rPr>
          <w:rFonts w:cs="Times New Roman"/>
          <w:color w:val="000000" w:themeColor="text1"/>
          <w:szCs w:val="21"/>
        </w:rPr>
        <w:t xml:space="preserve"> 1</w:t>
      </w:r>
      <w:r>
        <w:rPr>
          <w:rFonts w:cs="Times New Roman"/>
          <w:color w:val="000000" w:themeColor="text1"/>
          <w:szCs w:val="21"/>
        </w:rPr>
        <w:t>年以上再投产时，</w:t>
      </w:r>
    </w:p>
    <w:p w:rsidR="00A01CCC" w:rsidRDefault="009E6185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c</w:t>
      </w:r>
      <w:r>
        <w:rPr>
          <w:rFonts w:cs="Times New Roman"/>
          <w:color w:val="000000" w:themeColor="text1"/>
          <w:szCs w:val="21"/>
        </w:rPr>
        <w:t>）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设计、工艺或生产设备有重大改变时，</w:t>
      </w:r>
    </w:p>
    <w:p w:rsidR="00A01CCC" w:rsidRDefault="009E6185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d</w:t>
      </w:r>
      <w:r>
        <w:rPr>
          <w:rFonts w:cs="Times New Roman"/>
          <w:color w:val="000000" w:themeColor="text1"/>
          <w:szCs w:val="21"/>
        </w:rPr>
        <w:t>）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连续生产</w:t>
      </w:r>
      <w:r>
        <w:rPr>
          <w:rFonts w:cs="Times New Roman"/>
          <w:color w:val="000000" w:themeColor="text1"/>
          <w:szCs w:val="21"/>
        </w:rPr>
        <w:t>1</w:t>
      </w:r>
      <w:r>
        <w:rPr>
          <w:rFonts w:cs="Times New Roman"/>
          <w:color w:val="000000" w:themeColor="text1"/>
          <w:szCs w:val="21"/>
        </w:rPr>
        <w:t>年。</w:t>
      </w:r>
    </w:p>
    <w:p w:rsidR="00A01CCC" w:rsidRDefault="009E6185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b/>
          <w:bCs/>
          <w:color w:val="000000" w:themeColor="text1"/>
          <w:szCs w:val="21"/>
        </w:rPr>
        <w:t>6.4.2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周期检查前应进行逐批检查，从逐批检查合格的批中抽取样本进行周期检查。周期检查按</w:t>
      </w:r>
      <w:r>
        <w:rPr>
          <w:rFonts w:cs="Times New Roman"/>
          <w:color w:val="000000" w:themeColor="text1"/>
          <w:szCs w:val="21"/>
        </w:rPr>
        <w:t xml:space="preserve"> GB/T 2829-2002</w:t>
      </w:r>
      <w:r>
        <w:rPr>
          <w:rFonts w:cs="Times New Roman"/>
          <w:color w:val="000000" w:themeColor="text1"/>
          <w:szCs w:val="21"/>
        </w:rPr>
        <w:t>进行，采用一次抽样方案。从连续</w:t>
      </w:r>
      <w:r>
        <w:rPr>
          <w:rFonts w:cs="Times New Roman"/>
          <w:color w:val="000000" w:themeColor="text1"/>
          <w:szCs w:val="21"/>
        </w:rPr>
        <w:t>3</w:t>
      </w:r>
      <w:r>
        <w:rPr>
          <w:rFonts w:cs="Times New Roman"/>
          <w:color w:val="000000" w:themeColor="text1"/>
          <w:szCs w:val="21"/>
        </w:rPr>
        <w:t>批产品中，每批随机抽取</w:t>
      </w:r>
      <w:r>
        <w:rPr>
          <w:rFonts w:cs="Times New Roman"/>
          <w:color w:val="000000" w:themeColor="text1"/>
          <w:szCs w:val="21"/>
        </w:rPr>
        <w:t>1</w:t>
      </w:r>
      <w:r>
        <w:rPr>
          <w:rFonts w:cs="Times New Roman"/>
          <w:color w:val="000000" w:themeColor="text1"/>
          <w:szCs w:val="21"/>
        </w:rPr>
        <w:t>个试样，共</w:t>
      </w:r>
      <w:r>
        <w:rPr>
          <w:rFonts w:cs="Times New Roman"/>
          <w:color w:val="000000" w:themeColor="text1"/>
          <w:szCs w:val="21"/>
        </w:rPr>
        <w:t>3</w:t>
      </w:r>
      <w:r>
        <w:rPr>
          <w:rFonts w:cs="Times New Roman"/>
          <w:color w:val="000000" w:themeColor="text1"/>
          <w:szCs w:val="21"/>
        </w:rPr>
        <w:t>个试样组成样本，质量水平</w:t>
      </w:r>
      <w:r>
        <w:rPr>
          <w:rFonts w:cs="Times New Roman"/>
          <w:color w:val="000000" w:themeColor="text1"/>
          <w:szCs w:val="21"/>
        </w:rPr>
        <w:t>RQL</w:t>
      </w:r>
      <w:r>
        <w:rPr>
          <w:rFonts w:cs="Times New Roman"/>
          <w:color w:val="000000" w:themeColor="text1"/>
          <w:szCs w:val="21"/>
        </w:rPr>
        <w:t>为</w:t>
      </w:r>
      <w:r>
        <w:rPr>
          <w:rFonts w:cs="Times New Roman"/>
          <w:color w:val="000000" w:themeColor="text1"/>
          <w:szCs w:val="21"/>
        </w:rPr>
        <w:t>30</w:t>
      </w:r>
      <w:r>
        <w:rPr>
          <w:rFonts w:cs="Times New Roman"/>
          <w:color w:val="000000" w:themeColor="text1"/>
          <w:szCs w:val="21"/>
        </w:rPr>
        <w:t>。</w:t>
      </w:r>
    </w:p>
    <w:p w:rsidR="00A01CCC" w:rsidRDefault="009E6185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b/>
          <w:bCs/>
          <w:color w:val="000000" w:themeColor="text1"/>
          <w:szCs w:val="21"/>
        </w:rPr>
        <w:t>6.4.3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周期检查合格，必须是本周期所有检查项目都合格，否则认为周期检查不合格。</w:t>
      </w:r>
    </w:p>
    <w:p w:rsidR="00A01CCC" w:rsidRDefault="009E6185">
      <w:pPr>
        <w:pStyle w:val="1"/>
        <w:spacing w:before="220" w:after="90" w:line="579" w:lineRule="auto"/>
        <w:rPr>
          <w:color w:val="000000" w:themeColor="text1"/>
          <w:sz w:val="21"/>
          <w:szCs w:val="21"/>
        </w:rPr>
      </w:pPr>
      <w:bookmarkStart w:id="53" w:name="_Toc37517045"/>
      <w:r>
        <w:rPr>
          <w:rFonts w:ascii="黑体" w:eastAsia="黑体" w:hAnsi="黑体"/>
          <w:color w:val="000000" w:themeColor="text1"/>
          <w:sz w:val="21"/>
          <w:szCs w:val="21"/>
        </w:rPr>
        <w:t>7</w:t>
      </w:r>
      <w:r>
        <w:rPr>
          <w:rFonts w:ascii="黑体" w:eastAsia="黑体" w:hAnsi="黑体"/>
          <w:color w:val="000000" w:themeColor="text1"/>
          <w:sz w:val="21"/>
          <w:szCs w:val="21"/>
        </w:rPr>
        <w:tab/>
        <w:t>标志、包装、运输、贮存</w:t>
      </w:r>
      <w:bookmarkEnd w:id="53"/>
    </w:p>
    <w:p w:rsidR="00A01CCC" w:rsidRDefault="009E6185">
      <w:pPr>
        <w:pStyle w:val="2"/>
        <w:spacing w:before="140"/>
        <w:rPr>
          <w:color w:val="000000" w:themeColor="text1"/>
          <w:sz w:val="21"/>
          <w:szCs w:val="21"/>
        </w:rPr>
      </w:pPr>
      <w:bookmarkStart w:id="54" w:name="_Toc37517046"/>
      <w:r>
        <w:rPr>
          <w:rFonts w:ascii="黑体" w:eastAsia="黑体" w:hAnsi="黑体"/>
          <w:color w:val="000000" w:themeColor="text1"/>
          <w:sz w:val="21"/>
          <w:szCs w:val="21"/>
        </w:rPr>
        <w:t>7.1 标志</w:t>
      </w:r>
      <w:bookmarkEnd w:id="54"/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产品的包装物上应有牢固清晰的标志，内容包括生产厂的名称、地址和电话、商标、产品名称、型号、批号、净重、生产日期等标志，以及</w:t>
      </w:r>
      <w:r>
        <w:rPr>
          <w:rFonts w:cs="Times New Roman"/>
          <w:color w:val="000000" w:themeColor="text1"/>
          <w:szCs w:val="21"/>
        </w:rPr>
        <w:t xml:space="preserve">GB/T 191-2008 </w:t>
      </w:r>
      <w:r>
        <w:rPr>
          <w:rFonts w:cs="Times New Roman"/>
          <w:color w:val="000000" w:themeColor="text1"/>
          <w:szCs w:val="21"/>
        </w:rPr>
        <w:t>规定的</w:t>
      </w:r>
      <w:r>
        <w:rPr>
          <w:rFonts w:cs="Times New Roman"/>
          <w:color w:val="000000" w:themeColor="text1"/>
          <w:szCs w:val="21"/>
        </w:rPr>
        <w:t>“</w:t>
      </w:r>
      <w:r>
        <w:rPr>
          <w:rFonts w:cs="Times New Roman"/>
          <w:color w:val="000000" w:themeColor="text1"/>
          <w:szCs w:val="21"/>
        </w:rPr>
        <w:t>防尘</w:t>
      </w:r>
      <w:r>
        <w:rPr>
          <w:rFonts w:cs="Times New Roman"/>
          <w:color w:val="000000" w:themeColor="text1"/>
          <w:szCs w:val="21"/>
        </w:rPr>
        <w:t>”</w:t>
      </w:r>
      <w:r>
        <w:rPr>
          <w:rFonts w:cs="Times New Roman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>“</w:t>
      </w:r>
      <w:r>
        <w:rPr>
          <w:rFonts w:cs="Times New Roman"/>
          <w:color w:val="000000" w:themeColor="text1"/>
          <w:szCs w:val="21"/>
        </w:rPr>
        <w:t>防潮</w:t>
      </w:r>
      <w:r>
        <w:rPr>
          <w:rFonts w:cs="Times New Roman"/>
          <w:color w:val="000000" w:themeColor="text1"/>
          <w:szCs w:val="21"/>
        </w:rPr>
        <w:t>”</w:t>
      </w:r>
      <w:r>
        <w:rPr>
          <w:rFonts w:cs="Times New Roman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>“</w:t>
      </w:r>
      <w:r>
        <w:rPr>
          <w:rFonts w:cs="Times New Roman"/>
          <w:color w:val="000000" w:themeColor="text1"/>
          <w:szCs w:val="21"/>
        </w:rPr>
        <w:t>防晒</w:t>
      </w:r>
      <w:r>
        <w:rPr>
          <w:rFonts w:cs="Times New Roman"/>
          <w:color w:val="000000" w:themeColor="text1"/>
          <w:szCs w:val="21"/>
        </w:rPr>
        <w:t>”</w:t>
      </w:r>
      <w:r>
        <w:rPr>
          <w:rFonts w:cs="Times New Roman"/>
          <w:color w:val="000000" w:themeColor="text1"/>
          <w:szCs w:val="21"/>
        </w:rPr>
        <w:t>和</w:t>
      </w:r>
      <w:r>
        <w:rPr>
          <w:rFonts w:cs="Times New Roman"/>
          <w:color w:val="000000" w:themeColor="text1"/>
          <w:szCs w:val="21"/>
        </w:rPr>
        <w:t>“</w:t>
      </w:r>
      <w:r>
        <w:rPr>
          <w:rFonts w:cs="Times New Roman"/>
          <w:color w:val="000000" w:themeColor="text1"/>
          <w:szCs w:val="21"/>
        </w:rPr>
        <w:t>防辐射</w:t>
      </w:r>
      <w:r>
        <w:rPr>
          <w:rFonts w:cs="Times New Roman"/>
          <w:color w:val="000000" w:themeColor="text1"/>
          <w:szCs w:val="21"/>
        </w:rPr>
        <w:t>”</w:t>
      </w:r>
      <w:r>
        <w:rPr>
          <w:rFonts w:cs="Times New Roman"/>
          <w:color w:val="000000" w:themeColor="text1"/>
          <w:szCs w:val="21"/>
        </w:rPr>
        <w:t>等标志。</w:t>
      </w:r>
    </w:p>
    <w:p w:rsidR="00A01CCC" w:rsidRDefault="009E6185">
      <w:pPr>
        <w:pStyle w:val="2"/>
        <w:rPr>
          <w:color w:val="000000" w:themeColor="text1"/>
          <w:sz w:val="21"/>
          <w:szCs w:val="21"/>
        </w:rPr>
      </w:pPr>
      <w:bookmarkStart w:id="55" w:name="_Toc37517047"/>
      <w:r>
        <w:rPr>
          <w:rFonts w:ascii="黑体" w:eastAsia="黑体" w:hAnsi="黑体"/>
          <w:color w:val="000000" w:themeColor="text1"/>
          <w:sz w:val="21"/>
          <w:szCs w:val="21"/>
        </w:rPr>
        <w:t>7.2 包装</w:t>
      </w:r>
      <w:bookmarkEnd w:id="55"/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β-</w:t>
      </w:r>
      <w:r>
        <w:rPr>
          <w:rFonts w:cs="Times New Roman"/>
          <w:color w:val="000000" w:themeColor="text1"/>
          <w:szCs w:val="21"/>
        </w:rPr>
        <w:t>磷酸三钙</w:t>
      </w:r>
      <w:r>
        <w:rPr>
          <w:rFonts w:cs="Times New Roman" w:hint="eastAsia"/>
          <w:color w:val="000000" w:themeColor="text1"/>
          <w:szCs w:val="21"/>
        </w:rPr>
        <w:t>纳米粉体</w:t>
      </w:r>
      <w:r>
        <w:rPr>
          <w:rFonts w:cs="Times New Roman"/>
          <w:color w:val="000000" w:themeColor="text1"/>
          <w:szCs w:val="21"/>
        </w:rPr>
        <w:t>应包装在密封的容器中。容器材料应无毒，不污染和影响产品的性能，包装容器还应具有正常搬运或贮存期间不损坏，不破裂的性能。</w:t>
      </w:r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各层包装标志应齐全，外包装上应注明</w:t>
      </w:r>
      <w:r>
        <w:rPr>
          <w:rFonts w:cs="Times New Roman"/>
          <w:color w:val="000000" w:themeColor="text1"/>
          <w:szCs w:val="21"/>
        </w:rPr>
        <w:t xml:space="preserve">GB/T 191-2008 </w:t>
      </w:r>
      <w:r>
        <w:rPr>
          <w:rFonts w:cs="Times New Roman"/>
          <w:color w:val="000000" w:themeColor="text1"/>
          <w:szCs w:val="21"/>
        </w:rPr>
        <w:t>规定的</w:t>
      </w:r>
      <w:r>
        <w:rPr>
          <w:rFonts w:cs="Times New Roman"/>
          <w:color w:val="000000" w:themeColor="text1"/>
          <w:szCs w:val="21"/>
        </w:rPr>
        <w:t>“</w:t>
      </w:r>
      <w:r>
        <w:rPr>
          <w:rFonts w:cs="Times New Roman"/>
          <w:color w:val="000000" w:themeColor="text1"/>
          <w:szCs w:val="21"/>
        </w:rPr>
        <w:t>防尘</w:t>
      </w:r>
      <w:r>
        <w:rPr>
          <w:rFonts w:cs="Times New Roman"/>
          <w:color w:val="000000" w:themeColor="text1"/>
          <w:szCs w:val="21"/>
        </w:rPr>
        <w:t>”</w:t>
      </w:r>
      <w:r>
        <w:rPr>
          <w:rFonts w:cs="Times New Roman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>“</w:t>
      </w:r>
      <w:r>
        <w:rPr>
          <w:rFonts w:cs="Times New Roman"/>
          <w:color w:val="000000" w:themeColor="text1"/>
          <w:szCs w:val="21"/>
        </w:rPr>
        <w:t>防潮</w:t>
      </w:r>
      <w:r>
        <w:rPr>
          <w:rFonts w:cs="Times New Roman"/>
          <w:color w:val="000000" w:themeColor="text1"/>
          <w:szCs w:val="21"/>
        </w:rPr>
        <w:t>”</w:t>
      </w:r>
      <w:r>
        <w:rPr>
          <w:rFonts w:cs="Times New Roman"/>
          <w:color w:val="000000" w:themeColor="text1"/>
          <w:szCs w:val="21"/>
        </w:rPr>
        <w:t>、</w:t>
      </w:r>
      <w:r>
        <w:rPr>
          <w:rFonts w:cs="Times New Roman"/>
          <w:color w:val="000000" w:themeColor="text1"/>
          <w:szCs w:val="21"/>
        </w:rPr>
        <w:t>“</w:t>
      </w:r>
      <w:r>
        <w:rPr>
          <w:rFonts w:cs="Times New Roman"/>
          <w:color w:val="000000" w:themeColor="text1"/>
          <w:szCs w:val="21"/>
        </w:rPr>
        <w:t>防晒</w:t>
      </w:r>
      <w:r>
        <w:rPr>
          <w:rFonts w:cs="Times New Roman"/>
          <w:color w:val="000000" w:themeColor="text1"/>
          <w:szCs w:val="21"/>
        </w:rPr>
        <w:t>”</w:t>
      </w:r>
      <w:r>
        <w:rPr>
          <w:rFonts w:cs="Times New Roman"/>
          <w:color w:val="000000" w:themeColor="text1"/>
          <w:szCs w:val="21"/>
        </w:rPr>
        <w:t>和</w:t>
      </w:r>
      <w:r>
        <w:rPr>
          <w:rFonts w:cs="Times New Roman"/>
          <w:color w:val="000000" w:themeColor="text1"/>
          <w:szCs w:val="21"/>
        </w:rPr>
        <w:t>“</w:t>
      </w:r>
      <w:r>
        <w:rPr>
          <w:rFonts w:cs="Times New Roman"/>
          <w:color w:val="000000" w:themeColor="text1"/>
          <w:szCs w:val="21"/>
        </w:rPr>
        <w:t>防辐射</w:t>
      </w:r>
      <w:r>
        <w:rPr>
          <w:rFonts w:cs="Times New Roman"/>
          <w:color w:val="000000" w:themeColor="text1"/>
          <w:szCs w:val="21"/>
        </w:rPr>
        <w:t>”</w:t>
      </w:r>
      <w:r>
        <w:rPr>
          <w:rFonts w:cs="Times New Roman"/>
          <w:color w:val="000000" w:themeColor="text1"/>
          <w:szCs w:val="21"/>
        </w:rPr>
        <w:t>等标志。</w:t>
      </w:r>
    </w:p>
    <w:p w:rsidR="00A01CCC" w:rsidRDefault="009E6185">
      <w:pPr>
        <w:pStyle w:val="2"/>
        <w:rPr>
          <w:color w:val="000000" w:themeColor="text1"/>
          <w:sz w:val="21"/>
          <w:szCs w:val="21"/>
        </w:rPr>
      </w:pPr>
      <w:bookmarkStart w:id="56" w:name="_Toc37517048"/>
      <w:r>
        <w:rPr>
          <w:rFonts w:ascii="黑体" w:eastAsia="黑体" w:hAnsi="黑体"/>
          <w:color w:val="000000" w:themeColor="text1"/>
          <w:sz w:val="21"/>
          <w:szCs w:val="21"/>
        </w:rPr>
        <w:t>7.3 包装要求</w:t>
      </w:r>
      <w:bookmarkEnd w:id="56"/>
    </w:p>
    <w:p w:rsidR="00A01CCC" w:rsidRDefault="009E6185">
      <w:pPr>
        <w:ind w:firstLine="420"/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每一包装应附检验合格证和使用说明书，使用说明书应按国家有关规定编写，至少应有下列内容：</w:t>
      </w:r>
    </w:p>
    <w:p w:rsidR="00A01CCC" w:rsidRDefault="009E6185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a</w:t>
      </w:r>
      <w:r>
        <w:rPr>
          <w:rFonts w:cs="Times New Roman"/>
          <w:color w:val="000000" w:themeColor="text1"/>
          <w:szCs w:val="21"/>
        </w:rPr>
        <w:t>）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产品的用途，</w:t>
      </w:r>
    </w:p>
    <w:p w:rsidR="00A01CCC" w:rsidRDefault="009E6185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b</w:t>
      </w:r>
      <w:r>
        <w:rPr>
          <w:rFonts w:cs="Times New Roman"/>
          <w:color w:val="000000" w:themeColor="text1"/>
          <w:szCs w:val="21"/>
        </w:rPr>
        <w:t>）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产品的性能，</w:t>
      </w:r>
    </w:p>
    <w:p w:rsidR="00A01CCC" w:rsidRDefault="009E6185">
      <w:pPr>
        <w:rPr>
          <w:rFonts w:cs="Times New Roman"/>
          <w:color w:val="000000" w:themeColor="text1"/>
          <w:szCs w:val="21"/>
        </w:rPr>
      </w:pPr>
      <w:r>
        <w:rPr>
          <w:rFonts w:cs="Times New Roman"/>
          <w:color w:val="000000" w:themeColor="text1"/>
          <w:szCs w:val="21"/>
        </w:rPr>
        <w:t>c</w:t>
      </w:r>
      <w:r>
        <w:rPr>
          <w:rFonts w:cs="Times New Roman"/>
          <w:color w:val="000000" w:themeColor="text1"/>
          <w:szCs w:val="21"/>
        </w:rPr>
        <w:t>）</w:t>
      </w:r>
      <w:r>
        <w:rPr>
          <w:rFonts w:cs="Times New Roman"/>
          <w:color w:val="000000" w:themeColor="text1"/>
          <w:szCs w:val="21"/>
        </w:rPr>
        <w:t xml:space="preserve"> </w:t>
      </w:r>
      <w:r>
        <w:rPr>
          <w:rFonts w:cs="Times New Roman"/>
          <w:color w:val="000000" w:themeColor="text1"/>
          <w:szCs w:val="21"/>
        </w:rPr>
        <w:t>使用注意事项。</w:t>
      </w:r>
    </w:p>
    <w:p w:rsidR="00A01CCC" w:rsidRDefault="009E6185">
      <w:pPr>
        <w:pStyle w:val="2"/>
        <w:rPr>
          <w:rFonts w:hAnsi="黑体"/>
          <w:color w:val="000000" w:themeColor="text1"/>
          <w:sz w:val="21"/>
          <w:szCs w:val="21"/>
        </w:rPr>
      </w:pPr>
      <w:bookmarkStart w:id="57" w:name="_Toc37517049"/>
      <w:r>
        <w:rPr>
          <w:rFonts w:ascii="黑体" w:eastAsia="黑体" w:hAnsi="黑体"/>
          <w:color w:val="000000" w:themeColor="text1"/>
          <w:sz w:val="21"/>
          <w:szCs w:val="21"/>
        </w:rPr>
        <w:lastRenderedPageBreak/>
        <w:t xml:space="preserve">7.4 </w:t>
      </w:r>
      <w:r>
        <w:rPr>
          <w:rFonts w:ascii="黑体" w:eastAsia="黑体" w:hAnsi="黑体" w:hint="eastAsia"/>
          <w:color w:val="000000" w:themeColor="text1"/>
          <w:sz w:val="21"/>
          <w:szCs w:val="21"/>
        </w:rPr>
        <w:t>运输和贮存</w:t>
      </w:r>
      <w:bookmarkEnd w:id="57"/>
    </w:p>
    <w:p w:rsidR="00A01CCC" w:rsidRDefault="009E6185">
      <w:pPr>
        <w:ind w:firstLine="420"/>
      </w:pPr>
      <w:r>
        <w:rPr>
          <w:rFonts w:cs="Times New Roman"/>
          <w:color w:val="000000" w:themeColor="text1"/>
          <w:szCs w:val="21"/>
        </w:rPr>
        <w:t>本产品无毒、无腐蚀、不燃烧、无爆炸性，运输时要求合理装卸，小心轻放。产品应贮存于清洁、干燥、无有害物质的室内。</w:t>
      </w:r>
      <w:bookmarkStart w:id="58" w:name="_Toc37517050"/>
    </w:p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A01CCC"/>
    <w:p w:rsidR="00A01CCC" w:rsidRDefault="009E6185" w:rsidP="000A3C64">
      <w:pPr>
        <w:pStyle w:val="1"/>
        <w:spacing w:before="0" w:after="0" w:line="579" w:lineRule="auto"/>
        <w:jc w:val="center"/>
        <w:rPr>
          <w:rFonts w:ascii="黑体" w:eastAsia="黑体" w:hAnsi="黑体"/>
          <w:color w:val="000000" w:themeColor="text1"/>
          <w:sz w:val="21"/>
          <w:szCs w:val="21"/>
        </w:rPr>
      </w:pPr>
      <w:r>
        <w:rPr>
          <w:rFonts w:ascii="黑体" w:eastAsia="黑体" w:hAnsi="黑体" w:hint="eastAsia"/>
          <w:color w:val="000000" w:themeColor="text1"/>
          <w:sz w:val="21"/>
          <w:szCs w:val="21"/>
        </w:rPr>
        <w:lastRenderedPageBreak/>
        <w:t>参考文献</w:t>
      </w:r>
      <w:bookmarkEnd w:id="58"/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 9276</w:t>
      </w:r>
      <w:r>
        <w:rPr>
          <w:rFonts w:hAnsi="Times-Roman" w:cs="Times New Roman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(all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parts),</w:t>
      </w:r>
      <w:r>
        <w:rPr>
          <w:rFonts w:hAnsi="Times-Roman" w:cs="Times New Roman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Representation of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results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of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particle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size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analysis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 11360,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Nanotechnologies-Methodology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for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the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classification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and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categorization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of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nanomaterials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13121,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Nanotechnologies-Nanomaterial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risk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evaluation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13318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(all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parts),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Determination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of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particle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size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distribution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by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centrifugal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liquid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sedimentation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methods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13320,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Particle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size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analysis-Laser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diffraction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13322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(all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parts),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Particle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size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analysis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–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Image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analysis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methods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ISO/TR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14187,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Surface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chemical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analysis-Characterization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of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nanostructured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materials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ISO/TR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15499,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Biological evaluation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of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medical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devices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–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Guidance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the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conduct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of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biological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evaluation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within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a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risk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management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process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ISO/TR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15901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(all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parts),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Nanotechnologies-Methodology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for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the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classification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and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categorization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of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nanomaterials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ISO/TS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80004-1:2015,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Nanotechnologies-Vocabulary-Part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1: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Core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terms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ISO/TS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80004-2:2015,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Nanotechnologies-Vocabulary-Part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2: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Nano-objects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ISO/TS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80004-6:2013,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Nanotechnologies-Vocabulary-Part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6: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Nano-object</w:t>
      </w:r>
      <w:r>
        <w:rPr>
          <w:rFonts w:hAnsi="Times-Roman"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characterization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YY/T 0683-2008</w:t>
      </w:r>
      <w:r>
        <w:rPr>
          <w:rFonts w:cs="Times New Roman"/>
          <w:color w:val="000000" w:themeColor="text1"/>
          <w:kern w:val="0"/>
          <w:szCs w:val="21"/>
        </w:rPr>
        <w:t>，外科植入物用</w:t>
      </w:r>
      <w:r>
        <w:rPr>
          <w:rFonts w:cs="Times New Roman"/>
          <w:color w:val="000000" w:themeColor="text1"/>
          <w:kern w:val="0"/>
          <w:szCs w:val="21"/>
        </w:rPr>
        <w:t>β-</w:t>
      </w:r>
      <w:r>
        <w:rPr>
          <w:rFonts w:cs="Times New Roman"/>
          <w:color w:val="000000" w:themeColor="text1"/>
          <w:kern w:val="0"/>
          <w:szCs w:val="21"/>
        </w:rPr>
        <w:t>磷酸三钙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YY/T 1558.3-2017</w:t>
      </w:r>
      <w:r>
        <w:rPr>
          <w:rFonts w:cs="Times New Roman"/>
          <w:color w:val="000000" w:themeColor="text1"/>
          <w:kern w:val="0"/>
          <w:szCs w:val="21"/>
        </w:rPr>
        <w:t>，外科植入物</w:t>
      </w:r>
      <w:r>
        <w:rPr>
          <w:rFonts w:cs="Times New Roman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磷酸钙</w:t>
      </w:r>
      <w:r>
        <w:rPr>
          <w:rFonts w:cs="Times New Roman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第</w:t>
      </w:r>
      <w:r>
        <w:rPr>
          <w:rFonts w:cs="Times New Roman"/>
          <w:color w:val="000000" w:themeColor="text1"/>
          <w:kern w:val="0"/>
          <w:szCs w:val="21"/>
        </w:rPr>
        <w:t>3</w:t>
      </w:r>
      <w:r>
        <w:rPr>
          <w:rFonts w:cs="Times New Roman"/>
          <w:color w:val="000000" w:themeColor="text1"/>
          <w:kern w:val="0"/>
          <w:szCs w:val="21"/>
        </w:rPr>
        <w:t>部分：羟基磷灰石和</w:t>
      </w:r>
      <w:r>
        <w:rPr>
          <w:rFonts w:cs="Times New Roman"/>
          <w:color w:val="000000" w:themeColor="text1"/>
          <w:kern w:val="0"/>
          <w:szCs w:val="21"/>
        </w:rPr>
        <w:t>β-</w:t>
      </w:r>
      <w:r>
        <w:rPr>
          <w:rFonts w:cs="Times New Roman"/>
          <w:color w:val="000000" w:themeColor="text1"/>
          <w:kern w:val="0"/>
          <w:szCs w:val="21"/>
        </w:rPr>
        <w:t>磷酸三钙骨替代物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 13175-3-2012</w:t>
      </w:r>
      <w:r>
        <w:rPr>
          <w:rFonts w:cs="Times New Roman"/>
          <w:color w:val="000000" w:themeColor="text1"/>
          <w:kern w:val="0"/>
          <w:szCs w:val="21"/>
        </w:rPr>
        <w:t>，</w:t>
      </w:r>
      <w:r>
        <w:rPr>
          <w:rFonts w:cs="Times New Roman"/>
          <w:color w:val="000000" w:themeColor="text1"/>
          <w:kern w:val="0"/>
          <w:szCs w:val="21"/>
        </w:rPr>
        <w:t>Implants for surgery - Calcium phosphates - Part 3: Hydroxyapatite and beta-tricalcium phosphate bone substitutes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GB/T 13221-2004</w:t>
      </w:r>
      <w:r>
        <w:rPr>
          <w:rFonts w:cs="Times New Roman"/>
          <w:color w:val="000000" w:themeColor="text1"/>
          <w:kern w:val="0"/>
          <w:szCs w:val="21"/>
        </w:rPr>
        <w:t>，纳米粉末粒度分布的测定</w:t>
      </w:r>
      <w:r>
        <w:rPr>
          <w:rFonts w:cs="Times New Roman"/>
          <w:color w:val="000000" w:themeColor="text1"/>
          <w:kern w:val="0"/>
          <w:szCs w:val="21"/>
        </w:rPr>
        <w:t>X</w:t>
      </w:r>
      <w:r>
        <w:rPr>
          <w:rFonts w:cs="Times New Roman"/>
          <w:color w:val="000000" w:themeColor="text1"/>
          <w:kern w:val="0"/>
          <w:szCs w:val="21"/>
        </w:rPr>
        <w:t>射线小角散射法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GB/T 23413-2009</w:t>
      </w:r>
      <w:r>
        <w:rPr>
          <w:rFonts w:cs="Times New Roman"/>
          <w:color w:val="000000" w:themeColor="text1"/>
          <w:kern w:val="0"/>
          <w:szCs w:val="21"/>
        </w:rPr>
        <w:t>，纳米材料晶粒尺寸及微观应变的测定</w:t>
      </w:r>
      <w:r>
        <w:rPr>
          <w:rFonts w:cs="Times New Roman" w:hint="eastAsia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X</w:t>
      </w:r>
      <w:r>
        <w:rPr>
          <w:rFonts w:cs="Times New Roman"/>
          <w:color w:val="000000" w:themeColor="text1"/>
          <w:kern w:val="0"/>
          <w:szCs w:val="21"/>
        </w:rPr>
        <w:t>射线衍射线宽化法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GB/T 30544.1-2014</w:t>
      </w:r>
      <w:r>
        <w:rPr>
          <w:rFonts w:cs="Times New Roman"/>
          <w:color w:val="000000" w:themeColor="text1"/>
          <w:kern w:val="0"/>
          <w:szCs w:val="21"/>
        </w:rPr>
        <w:t>，纳米科技术语第</w:t>
      </w:r>
      <w:r>
        <w:rPr>
          <w:rFonts w:cs="Times New Roman"/>
          <w:color w:val="000000" w:themeColor="text1"/>
          <w:kern w:val="0"/>
          <w:szCs w:val="21"/>
        </w:rPr>
        <w:t>1</w:t>
      </w:r>
      <w:r>
        <w:rPr>
          <w:rFonts w:cs="Times New Roman"/>
          <w:color w:val="000000" w:themeColor="text1"/>
          <w:kern w:val="0"/>
          <w:szCs w:val="21"/>
        </w:rPr>
        <w:t>部分：核心术语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GB/T 30544.6-2016</w:t>
      </w:r>
      <w:r>
        <w:rPr>
          <w:rFonts w:cs="Times New Roman"/>
          <w:color w:val="000000" w:themeColor="text1"/>
          <w:kern w:val="0"/>
          <w:szCs w:val="21"/>
        </w:rPr>
        <w:t>，纳米科技术语第</w:t>
      </w:r>
      <w:r>
        <w:rPr>
          <w:rFonts w:cs="Times New Roman"/>
          <w:color w:val="000000" w:themeColor="text1"/>
          <w:kern w:val="0"/>
          <w:szCs w:val="21"/>
        </w:rPr>
        <w:t>6</w:t>
      </w:r>
      <w:r>
        <w:rPr>
          <w:rFonts w:cs="Times New Roman"/>
          <w:color w:val="000000" w:themeColor="text1"/>
          <w:kern w:val="0"/>
          <w:szCs w:val="21"/>
        </w:rPr>
        <w:t>部分：纳米物体表征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GB/T 33715-2017</w:t>
      </w:r>
      <w:r>
        <w:rPr>
          <w:rFonts w:cs="Times New Roman"/>
          <w:color w:val="000000" w:themeColor="text1"/>
          <w:kern w:val="0"/>
          <w:szCs w:val="21"/>
        </w:rPr>
        <w:t>，纳米技术纳米技术职业场所健康和安全指南</w:t>
      </w:r>
      <w:r>
        <w:rPr>
          <w:rFonts w:cs="Times New Roman"/>
          <w:color w:val="000000" w:themeColor="text1"/>
          <w:kern w:val="0"/>
          <w:szCs w:val="21"/>
        </w:rPr>
        <w:t xml:space="preserve"> 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GB/T 33714-2017</w:t>
      </w:r>
      <w:r>
        <w:rPr>
          <w:rFonts w:cs="Times New Roman"/>
          <w:color w:val="000000" w:themeColor="text1"/>
          <w:kern w:val="0"/>
          <w:szCs w:val="21"/>
        </w:rPr>
        <w:t>，纳米技术纳米颗粒尺寸测量原子力显微术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GB/T 35418-2017</w:t>
      </w:r>
      <w:r>
        <w:rPr>
          <w:rFonts w:cs="Times New Roman"/>
          <w:color w:val="000000" w:themeColor="text1"/>
          <w:kern w:val="0"/>
          <w:szCs w:val="21"/>
        </w:rPr>
        <w:t>，纳米技术碳纳米管中杂质元素的测定</w:t>
      </w:r>
      <w:r>
        <w:rPr>
          <w:rFonts w:cs="Times New Roman"/>
          <w:color w:val="000000" w:themeColor="text1"/>
          <w:kern w:val="0"/>
          <w:szCs w:val="21"/>
        </w:rPr>
        <w:t xml:space="preserve"> </w:t>
      </w:r>
      <w:r>
        <w:rPr>
          <w:rFonts w:cs="Times New Roman"/>
          <w:color w:val="000000" w:themeColor="text1"/>
          <w:kern w:val="0"/>
          <w:szCs w:val="21"/>
        </w:rPr>
        <w:t>电感耦合等离子体质谱法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ISO/TS 12901-1:2012</w:t>
      </w:r>
      <w:r>
        <w:rPr>
          <w:rFonts w:cs="Times New Roman" w:hint="eastAsia"/>
          <w:color w:val="000000" w:themeColor="text1"/>
          <w:kern w:val="0"/>
          <w:szCs w:val="21"/>
        </w:rPr>
        <w:t>，</w:t>
      </w:r>
      <w:r>
        <w:rPr>
          <w:rFonts w:cs="Times New Roman"/>
          <w:color w:val="000000" w:themeColor="text1"/>
          <w:kern w:val="0"/>
          <w:szCs w:val="21"/>
        </w:rPr>
        <w:t xml:space="preserve">Nanotechnologies -- Occupational risk management applied to engineered nanomaterials -- Part 1: Principles and approaches 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ISO/TS 17200:2013</w:t>
      </w:r>
      <w:r>
        <w:rPr>
          <w:rFonts w:cs="Times New Roman" w:hint="eastAsia"/>
          <w:color w:val="000000" w:themeColor="text1"/>
          <w:kern w:val="0"/>
          <w:szCs w:val="21"/>
        </w:rPr>
        <w:t>，</w:t>
      </w:r>
      <w:r>
        <w:rPr>
          <w:rFonts w:cs="Times New Roman"/>
          <w:color w:val="000000" w:themeColor="text1"/>
          <w:kern w:val="0"/>
          <w:szCs w:val="21"/>
        </w:rPr>
        <w:t xml:space="preserve">Nanotechnology -- Nanoparticles in powder form -- Characteristics and measurements </w:t>
      </w:r>
    </w:p>
    <w:p w:rsidR="00A01CCC" w:rsidRDefault="009E6185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>ISO 19007:2018</w:t>
      </w:r>
      <w:r>
        <w:rPr>
          <w:rFonts w:cs="Times New Roman" w:hint="eastAsia"/>
          <w:color w:val="000000" w:themeColor="text1"/>
          <w:kern w:val="0"/>
          <w:szCs w:val="21"/>
        </w:rPr>
        <w:t>，</w:t>
      </w:r>
      <w:r>
        <w:rPr>
          <w:rFonts w:cs="Times New Roman"/>
          <w:color w:val="000000" w:themeColor="text1"/>
          <w:kern w:val="0"/>
          <w:szCs w:val="21"/>
        </w:rPr>
        <w:t>Nanotechnologies -- In vitro MTS assay for measuring the cytotoxic effect of nanoparticles</w:t>
      </w:r>
    </w:p>
    <w:p w:rsidR="00A01CCC" w:rsidRDefault="002337FE">
      <w:pPr>
        <w:numPr>
          <w:ilvl w:val="0"/>
          <w:numId w:val="1"/>
        </w:numPr>
        <w:rPr>
          <w:rFonts w:cs="Times New Roman"/>
          <w:color w:val="000000" w:themeColor="text1"/>
          <w:kern w:val="0"/>
          <w:szCs w:val="21"/>
        </w:rPr>
      </w:pPr>
      <w:r>
        <w:rPr>
          <w:rFonts w:cs="Times New Roman"/>
          <w:color w:val="000000" w:themeColor="text1"/>
          <w:kern w:val="0"/>
          <w:szCs w:val="21"/>
        </w:rPr>
        <w:t xml:space="preserve">ISO/TS </w:t>
      </w:r>
      <w:r w:rsidR="009E6185">
        <w:rPr>
          <w:rFonts w:cs="Times New Roman"/>
          <w:color w:val="000000" w:themeColor="text1"/>
          <w:kern w:val="0"/>
          <w:szCs w:val="21"/>
        </w:rPr>
        <w:t>19590:2017</w:t>
      </w:r>
      <w:r w:rsidR="009E6185">
        <w:rPr>
          <w:rFonts w:cs="Times New Roman" w:hint="eastAsia"/>
          <w:color w:val="000000" w:themeColor="text1"/>
          <w:kern w:val="0"/>
          <w:szCs w:val="21"/>
        </w:rPr>
        <w:t>，</w:t>
      </w:r>
      <w:r w:rsidR="009E6185">
        <w:rPr>
          <w:rFonts w:cs="Times New Roman"/>
          <w:color w:val="000000" w:themeColor="text1"/>
          <w:kern w:val="0"/>
          <w:szCs w:val="21"/>
        </w:rPr>
        <w:t xml:space="preserve">Nanotechnologies -- Size distribution and concentration of inorganic nanoparticles in aqueous media via single particle inductively coupled plasma mass spectrometry, </w:t>
      </w:r>
    </w:p>
    <w:p w:rsidR="00A01CCC" w:rsidRDefault="00A01CCC">
      <w:pPr>
        <w:rPr>
          <w:rFonts w:cs="Times New Roman"/>
          <w:color w:val="000000" w:themeColor="text1"/>
          <w:szCs w:val="21"/>
        </w:rPr>
      </w:pPr>
    </w:p>
    <w:p w:rsidR="00A01CCC" w:rsidRDefault="00A01CCC">
      <w:pPr>
        <w:adjustRightInd w:val="0"/>
        <w:snapToGrid w:val="0"/>
        <w:rPr>
          <w:color w:val="000000" w:themeColor="text1"/>
        </w:rPr>
      </w:pPr>
    </w:p>
    <w:sectPr w:rsidR="00A01CCC">
      <w:footerReference w:type="defaul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9FB" w:rsidRDefault="00F469FB">
      <w:r>
        <w:separator/>
      </w:r>
    </w:p>
  </w:endnote>
  <w:endnote w:type="continuationSeparator" w:id="0">
    <w:p w:rsidR="00F469FB" w:rsidRDefault="00F4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CCC" w:rsidRDefault="009E6185">
    <w:pPr>
      <w:pStyle w:val="a5"/>
      <w:tabs>
        <w:tab w:val="clear" w:pos="4153"/>
        <w:tab w:val="left" w:pos="5142"/>
      </w:tabs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CCC" w:rsidRDefault="009E618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8D603B" wp14:editId="03B1617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01CCC" w:rsidRDefault="009E6185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A3C64">
                            <w:rPr>
                              <w:noProof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D603B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bsHAIAABUEAAAOAAAAZHJzL2Uyb0RvYy54bWysU82O0zAQviPxDpbvNGkrVl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jN9na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BDkVuw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:rsidR="00A01CCC" w:rsidRDefault="009E6185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A3C64">
                      <w:rPr>
                        <w:noProof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CCC" w:rsidRDefault="009E618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01CCC" w:rsidRDefault="009E6185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A3C64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OfHgIAABwEAAAOAAAAZHJzL2Uyb0RvYy54bWysU82O0zAQviPxDpbvNGlRV1XVdFV2VYRU&#10;sSsVxNl1nCaS/2S7TcoDwBtw4sKd5+pz7Gen6SLghLjYY8/4G8833yxuOyXJUTjfGF3Q8SinRGhu&#10;ykbvC/rxw/rVjBIfmC6ZNFoU9CQ8vV2+fLFo7VxMTG1kKRwBiPbz1ha0DsHOs8zzWijmR8YKDWdl&#10;nGIBR7fPSsdaoCuZTfL8JmuNK60zXHiP2/veSZcJv6oEDw9V5UUgsqD4W0irS+surtlyweZ7x2zd&#10;8Ms32D/8QrFGI+kV6p4FRg6u+QNKNdwZb6ow4kZlpqoaLlINqGac/1bNtmZWpFpAjrdXmvz/g+Xv&#10;j4+ONGVBp5RoptCi87ev5+8/zz++kGmkp7V+jqitRVzo3pgObR7uPS5j1V3lVNxRD4EfRJ+u5Iou&#10;EB4fzSazWQ4Xh284AD97fm6dD2+FUSQaBXXoXiKVHTc+9KFDSMymzbqRMnVQatIW9Ob1NE8Prh6A&#10;Sx1jRdLCBSaW1H89WqHbdYmBa1k7U55QrTO9XLzl6wY/2jAfHpmDPlAFNB8esFTSILO5WJTUxn3+&#10;232MR9vgpaSF3gqqMRCUyHca7YzSHAw3GLvB0Ad1ZyDgMWbJ8mTigQtyMCtn1CcMwirmgItpjkwF&#10;DYN5F3rNY5C4WK1SEARoWdjoreUROrLk7eoQwGoiO3LTM4EmxQMkmNp1GZeo8V/PKep5qJdP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RMcTnx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A01CCC" w:rsidRDefault="009E6185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A3C64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9FB" w:rsidRDefault="00F469FB">
      <w:r>
        <w:separator/>
      </w:r>
    </w:p>
  </w:footnote>
  <w:footnote w:type="continuationSeparator" w:id="0">
    <w:p w:rsidR="00F469FB" w:rsidRDefault="00F46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48D" w:rsidRDefault="0052248D" w:rsidP="000A3C64">
    <w:pPr>
      <w:pStyle w:val="a6"/>
      <w:pBdr>
        <w:bottom w:val="none" w:sz="0" w:space="1" w:color="auto"/>
      </w:pBdr>
      <w:ind w:right="220"/>
      <w:jc w:val="right"/>
      <w:rPr>
        <w:rFonts w:ascii="黑体" w:eastAsia="黑体" w:hAnsi="黑体" w:cs="Times New Roman"/>
        <w:w w:val="105"/>
        <w:sz w:val="21"/>
        <w:szCs w:val="21"/>
      </w:rPr>
    </w:pPr>
  </w:p>
  <w:p w:rsidR="00A01CCC" w:rsidRPr="000A3C64" w:rsidRDefault="009E6185" w:rsidP="000A3C64">
    <w:pPr>
      <w:pStyle w:val="a6"/>
      <w:pBdr>
        <w:bottom w:val="none" w:sz="0" w:space="1" w:color="auto"/>
      </w:pBdr>
      <w:ind w:right="220"/>
      <w:jc w:val="right"/>
      <w:rPr>
        <w:rFonts w:ascii="黑体" w:eastAsia="黑体" w:hAnsi="黑体"/>
      </w:rPr>
    </w:pPr>
    <w:r w:rsidRPr="000A3C64">
      <w:rPr>
        <w:rFonts w:ascii="黑体" w:eastAsia="黑体" w:hAnsi="黑体" w:cs="Times New Roman"/>
        <w:w w:val="105"/>
        <w:sz w:val="21"/>
        <w:szCs w:val="21"/>
      </w:rPr>
      <w:t>T/CSBM XXXX-XXXX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CCC" w:rsidRDefault="00A01CCC">
    <w:pPr>
      <w:pStyle w:val="a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CD14710"/>
    <w:multiLevelType w:val="singleLevel"/>
    <w:tmpl w:val="9CD1471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039"/>
    <w:rsid w:val="00086040"/>
    <w:rsid w:val="000A3C64"/>
    <w:rsid w:val="000B5730"/>
    <w:rsid w:val="000D40D0"/>
    <w:rsid w:val="000D4458"/>
    <w:rsid w:val="000D53A0"/>
    <w:rsid w:val="000E3C45"/>
    <w:rsid w:val="000E4E53"/>
    <w:rsid w:val="00132F1C"/>
    <w:rsid w:val="0013472C"/>
    <w:rsid w:val="001533D7"/>
    <w:rsid w:val="001710D2"/>
    <w:rsid w:val="00172A27"/>
    <w:rsid w:val="001B1E09"/>
    <w:rsid w:val="002337FE"/>
    <w:rsid w:val="002735AA"/>
    <w:rsid w:val="002B0838"/>
    <w:rsid w:val="002F7133"/>
    <w:rsid w:val="00314804"/>
    <w:rsid w:val="00341A4F"/>
    <w:rsid w:val="003434C1"/>
    <w:rsid w:val="003A1411"/>
    <w:rsid w:val="00413788"/>
    <w:rsid w:val="00430853"/>
    <w:rsid w:val="004575C2"/>
    <w:rsid w:val="004C1D92"/>
    <w:rsid w:val="004C65F3"/>
    <w:rsid w:val="004F7980"/>
    <w:rsid w:val="00512967"/>
    <w:rsid w:val="0052248D"/>
    <w:rsid w:val="00525FF3"/>
    <w:rsid w:val="005814AE"/>
    <w:rsid w:val="005A1412"/>
    <w:rsid w:val="005B6FE2"/>
    <w:rsid w:val="0060081B"/>
    <w:rsid w:val="00644E3A"/>
    <w:rsid w:val="00651BAD"/>
    <w:rsid w:val="00672D41"/>
    <w:rsid w:val="00675A85"/>
    <w:rsid w:val="006A0901"/>
    <w:rsid w:val="006A5770"/>
    <w:rsid w:val="006A79C3"/>
    <w:rsid w:val="006B2991"/>
    <w:rsid w:val="006B51D4"/>
    <w:rsid w:val="007424A8"/>
    <w:rsid w:val="00755FC0"/>
    <w:rsid w:val="00770CA5"/>
    <w:rsid w:val="00786B46"/>
    <w:rsid w:val="007C10E5"/>
    <w:rsid w:val="007D4E21"/>
    <w:rsid w:val="007F5115"/>
    <w:rsid w:val="0081072C"/>
    <w:rsid w:val="00810FD7"/>
    <w:rsid w:val="00830742"/>
    <w:rsid w:val="0089633F"/>
    <w:rsid w:val="008A66EC"/>
    <w:rsid w:val="008F2F9C"/>
    <w:rsid w:val="00916F1E"/>
    <w:rsid w:val="0094106D"/>
    <w:rsid w:val="00964F72"/>
    <w:rsid w:val="00984E7C"/>
    <w:rsid w:val="00997A9C"/>
    <w:rsid w:val="009B72E8"/>
    <w:rsid w:val="009E5D7C"/>
    <w:rsid w:val="009E6185"/>
    <w:rsid w:val="009F172B"/>
    <w:rsid w:val="00A01CCC"/>
    <w:rsid w:val="00A02516"/>
    <w:rsid w:val="00A21583"/>
    <w:rsid w:val="00A56F31"/>
    <w:rsid w:val="00A616FB"/>
    <w:rsid w:val="00A62473"/>
    <w:rsid w:val="00A73D5F"/>
    <w:rsid w:val="00AB7121"/>
    <w:rsid w:val="00AF63E4"/>
    <w:rsid w:val="00B41075"/>
    <w:rsid w:val="00B964A6"/>
    <w:rsid w:val="00BC00F5"/>
    <w:rsid w:val="00BE7930"/>
    <w:rsid w:val="00C224DC"/>
    <w:rsid w:val="00CD0D84"/>
    <w:rsid w:val="00CD194B"/>
    <w:rsid w:val="00CE63A0"/>
    <w:rsid w:val="00D57D63"/>
    <w:rsid w:val="00D73A66"/>
    <w:rsid w:val="00D927C6"/>
    <w:rsid w:val="00DA2367"/>
    <w:rsid w:val="00DA6891"/>
    <w:rsid w:val="00DA6B49"/>
    <w:rsid w:val="00DD03AA"/>
    <w:rsid w:val="00DE1F14"/>
    <w:rsid w:val="00E123D7"/>
    <w:rsid w:val="00E1531E"/>
    <w:rsid w:val="00E3413E"/>
    <w:rsid w:val="00E37E1C"/>
    <w:rsid w:val="00E54F4F"/>
    <w:rsid w:val="00E80B4C"/>
    <w:rsid w:val="00E95FA0"/>
    <w:rsid w:val="00EB2648"/>
    <w:rsid w:val="00EF3EF2"/>
    <w:rsid w:val="00F11436"/>
    <w:rsid w:val="00F463C1"/>
    <w:rsid w:val="00F469FB"/>
    <w:rsid w:val="00F90B14"/>
    <w:rsid w:val="00FA0938"/>
    <w:rsid w:val="00FB38E1"/>
    <w:rsid w:val="02577FBF"/>
    <w:rsid w:val="07442FDE"/>
    <w:rsid w:val="0DE835EA"/>
    <w:rsid w:val="0EAA5502"/>
    <w:rsid w:val="17EF2766"/>
    <w:rsid w:val="189A6146"/>
    <w:rsid w:val="25314BDE"/>
    <w:rsid w:val="31384CB1"/>
    <w:rsid w:val="33775CC1"/>
    <w:rsid w:val="38725AD7"/>
    <w:rsid w:val="3EC86226"/>
    <w:rsid w:val="3F07194F"/>
    <w:rsid w:val="41683805"/>
    <w:rsid w:val="464D6A3D"/>
    <w:rsid w:val="46A805D1"/>
    <w:rsid w:val="49297F1F"/>
    <w:rsid w:val="49B1004B"/>
    <w:rsid w:val="4CC26F76"/>
    <w:rsid w:val="4DDB3114"/>
    <w:rsid w:val="51553ADE"/>
    <w:rsid w:val="5252739E"/>
    <w:rsid w:val="58B04158"/>
    <w:rsid w:val="5B685D98"/>
    <w:rsid w:val="5D534D0E"/>
    <w:rsid w:val="5FFB5E61"/>
    <w:rsid w:val="625A3C93"/>
    <w:rsid w:val="63B0589C"/>
    <w:rsid w:val="65232286"/>
    <w:rsid w:val="67F76C5C"/>
    <w:rsid w:val="6E0D2441"/>
    <w:rsid w:val="72643474"/>
    <w:rsid w:val="7AD205DD"/>
    <w:rsid w:val="7BE0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0389969-3D88-47A8-9B29-43F7361F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qFormat="1"/>
    <w:lsdException w:name="toc 4" w:semiHidden="1" w:uiPriority="0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40" w:after="240" w:line="360" w:lineRule="auto"/>
      <w:outlineLvl w:val="4"/>
    </w:pPr>
    <w:rPr>
      <w:rFonts w:ascii="黑体" w:eastAsia="黑体" w:hAnsi="黑体"/>
      <w:b/>
      <w:bCs/>
      <w:sz w:val="32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50">
    <w:name w:val="toc 5"/>
    <w:basedOn w:val="a"/>
    <w:next w:val="a"/>
    <w:uiPriority w:val="39"/>
    <w:unhideWhenUsed/>
    <w:qFormat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30">
    <w:name w:val="toc 3"/>
    <w:basedOn w:val="a"/>
    <w:next w:val="a"/>
    <w:uiPriority w:val="39"/>
    <w:qFormat/>
    <w:pPr>
      <w:ind w:left="420"/>
      <w:jc w:val="left"/>
    </w:pPr>
    <w:rPr>
      <w:rFonts w:asciiTheme="minorHAnsi" w:eastAsiaTheme="minorHAnsi"/>
      <w:i/>
      <w:iCs/>
      <w:sz w:val="20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before="120" w:after="120"/>
      <w:jc w:val="left"/>
    </w:pPr>
    <w:rPr>
      <w:rFonts w:asciiTheme="minorHAnsi" w:eastAsiaTheme="minorHAnsi"/>
      <w:b/>
      <w:bCs/>
      <w:caps/>
      <w:sz w:val="20"/>
      <w:szCs w:val="20"/>
    </w:rPr>
  </w:style>
  <w:style w:type="paragraph" w:styleId="40">
    <w:name w:val="toc 4"/>
    <w:basedOn w:val="a"/>
    <w:next w:val="a"/>
    <w:semiHidden/>
    <w:qFormat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60">
    <w:name w:val="toc 6"/>
    <w:basedOn w:val="a"/>
    <w:next w:val="a"/>
    <w:uiPriority w:val="39"/>
    <w:unhideWhenUsed/>
    <w:qFormat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pPr>
      <w:ind w:left="210"/>
      <w:jc w:val="left"/>
    </w:pPr>
    <w:rPr>
      <w:rFonts w:asciiTheme="minorHAnsi" w:eastAsiaTheme="minorHAnsi"/>
      <w:smallCaps/>
      <w:sz w:val="20"/>
      <w:szCs w:val="20"/>
    </w:rPr>
  </w:style>
  <w:style w:type="paragraph" w:styleId="9">
    <w:name w:val="toc 9"/>
    <w:basedOn w:val="a"/>
    <w:next w:val="a"/>
    <w:uiPriority w:val="39"/>
    <w:unhideWhenUsed/>
    <w:qFormat/>
    <w:pPr>
      <w:ind w:left="1680"/>
      <w:jc w:val="left"/>
    </w:pPr>
    <w:rPr>
      <w:rFonts w:asciiTheme="minorHAnsi" w:eastAsiaTheme="minorHAnsi"/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宋体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rFonts w:ascii="黑体" w:eastAsia="黑体" w:hAnsi="黑体"/>
      <w:b/>
      <w:bCs/>
      <w:sz w:val="32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a9">
    <w:name w:val="标准节"/>
    <w:basedOn w:val="5"/>
    <w:link w:val="aa"/>
    <w:qFormat/>
    <w:pPr>
      <w:spacing w:before="120" w:after="120" w:line="240" w:lineRule="auto"/>
    </w:pPr>
    <w:rPr>
      <w:sz w:val="28"/>
    </w:rPr>
  </w:style>
  <w:style w:type="character" w:customStyle="1" w:styleId="7Char">
    <w:name w:val="标题 7 Char"/>
    <w:basedOn w:val="a0"/>
    <w:link w:val="7"/>
    <w:uiPriority w:val="9"/>
    <w:qFormat/>
    <w:rPr>
      <w:rFonts w:ascii="Times New Roman" w:eastAsia="宋体" w:hAnsi="Times New Roman"/>
      <w:b/>
      <w:bCs/>
      <w:sz w:val="24"/>
      <w:szCs w:val="24"/>
    </w:rPr>
  </w:style>
  <w:style w:type="character" w:customStyle="1" w:styleId="aa">
    <w:name w:val="标准节 字符"/>
    <w:basedOn w:val="5Char"/>
    <w:link w:val="a9"/>
    <w:qFormat/>
    <w:rPr>
      <w:rFonts w:ascii="黑体" w:eastAsia="黑体" w:hAnsi="黑体"/>
      <w:b/>
      <w:bCs/>
      <w:sz w:val="28"/>
      <w:szCs w:val="28"/>
    </w:rPr>
  </w:style>
  <w:style w:type="paragraph" w:customStyle="1" w:styleId="ab">
    <w:name w:val="标准小节"/>
    <w:basedOn w:val="a9"/>
    <w:link w:val="ac"/>
    <w:qFormat/>
    <w:pPr>
      <w:spacing w:line="360" w:lineRule="auto"/>
    </w:pPr>
    <w:rPr>
      <w:sz w:val="24"/>
    </w:rPr>
  </w:style>
  <w:style w:type="character" w:customStyle="1" w:styleId="ac">
    <w:name w:val="标准小节 字符"/>
    <w:basedOn w:val="aa"/>
    <w:link w:val="ab"/>
    <w:qFormat/>
    <w:rPr>
      <w:rFonts w:ascii="黑体" w:eastAsia="黑体" w:hAnsi="黑体"/>
      <w:b/>
      <w:bCs/>
      <w:sz w:val="24"/>
      <w:szCs w:val="28"/>
    </w:rPr>
  </w:style>
  <w:style w:type="paragraph" w:customStyle="1" w:styleId="ad">
    <w:name w:val="目次、标准名称标题"/>
    <w:basedOn w:val="ae"/>
    <w:next w:val="af"/>
    <w:qFormat/>
    <w:pPr>
      <w:spacing w:line="460" w:lineRule="exact"/>
    </w:pPr>
  </w:style>
  <w:style w:type="paragraph" w:customStyle="1" w:styleId="ae">
    <w:name w:val="前言、引言标题"/>
    <w:next w:val="a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">
    <w:name w:val="段"/>
    <w:link w:val="Char3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theme="minorBidi"/>
      <w:kern w:val="2"/>
      <w:sz w:val="18"/>
      <w:szCs w:val="18"/>
    </w:rPr>
  </w:style>
  <w:style w:type="character" w:customStyle="1" w:styleId="Char3">
    <w:name w:val="段 Char"/>
    <w:basedOn w:val="a0"/>
    <w:link w:val="af"/>
    <w:qFormat/>
    <w:rPr>
      <w:rFonts w:ascii="宋体"/>
      <w:sz w:val="21"/>
    </w:rPr>
  </w:style>
  <w:style w:type="paragraph" w:customStyle="1" w:styleId="11">
    <w:name w:val="修订1"/>
    <w:hidden/>
    <w:uiPriority w:val="99"/>
    <w:unhideWhenUsed/>
    <w:qFormat/>
    <w:rPr>
      <w:rFonts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qFormat/>
    <w:rPr>
      <w:rFonts w:cstheme="minorBidi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cstheme="minorBidi"/>
      <w:b/>
      <w:bCs/>
      <w:kern w:val="44"/>
      <w:sz w:val="44"/>
      <w:szCs w:val="44"/>
    </w:rPr>
  </w:style>
  <w:style w:type="paragraph" w:customStyle="1" w:styleId="af0">
    <w:name w:val="标准标志"/>
    <w:next w:val="a"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E73E71-685D-49DE-BA72-66602B1C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1376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Sylvane</dc:creator>
  <cp:lastModifiedBy>乔晴晴</cp:lastModifiedBy>
  <cp:revision>35</cp:revision>
  <dcterms:created xsi:type="dcterms:W3CDTF">2020-01-13T10:05:00Z</dcterms:created>
  <dcterms:modified xsi:type="dcterms:W3CDTF">2020-06-17T01:09:00Z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